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D" w:rsidRPr="001E102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4793D">
        <w:rPr>
          <w:rFonts w:ascii="Times New Roman" w:hAnsi="Times New Roman" w:cs="Times New Roman"/>
          <w:color w:val="000000"/>
          <w:sz w:val="16"/>
          <w:szCs w:val="16"/>
        </w:rPr>
        <w:t>Приложение</w:t>
      </w:r>
      <w:r w:rsidR="003422B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E1020"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34522D" w:rsidRPr="00A4793D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4793D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34522D" w:rsidRPr="00A4793D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4793D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34522D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4793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7160D">
        <w:rPr>
          <w:rFonts w:ascii="Times New Roman" w:hAnsi="Times New Roman" w:cs="Times New Roman"/>
          <w:color w:val="000000"/>
          <w:sz w:val="16"/>
          <w:szCs w:val="16"/>
        </w:rPr>
        <w:t>от 07.12.2022 № 1083</w:t>
      </w:r>
      <w:bookmarkStart w:id="0" w:name="_GoBack"/>
      <w:bookmarkEnd w:id="0"/>
    </w:p>
    <w:p w:rsidR="00173A2A" w:rsidRPr="00A4793D" w:rsidRDefault="00173A2A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22529" w:rsidRDefault="00822529" w:rsidP="008225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2B36">
        <w:rPr>
          <w:rFonts w:ascii="Times New Roman" w:hAnsi="Times New Roman" w:cs="Times New Roman"/>
          <w:sz w:val="24"/>
          <w:szCs w:val="24"/>
        </w:rPr>
        <w:t>II. ОБЩАЯ ХАРАКТЕРИСТИКА МУНИЦИПАЛЬНОЙ ПРОГРАММЫ</w:t>
      </w:r>
    </w:p>
    <w:p w:rsidR="00173A2A" w:rsidRPr="003D2B36" w:rsidRDefault="00173A2A" w:rsidP="008225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6BED" w:rsidRPr="00640AEC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EC">
        <w:rPr>
          <w:rFonts w:ascii="Times New Roman" w:hAnsi="Times New Roman" w:cs="Times New Roman"/>
          <w:sz w:val="24"/>
          <w:szCs w:val="24"/>
        </w:rPr>
        <w:t>Муниципальная программа «Экономическое развитие и инновационная экономика» на 2015 - 2025 годы сформирована исходя из приоритетов социально-экономического развития Томской области и муниципального образования «Город Томск» (далее - Город Томск), определенных в стратегических документах регионального и муниципального уровней.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EC">
        <w:rPr>
          <w:rFonts w:ascii="Times New Roman" w:hAnsi="Times New Roman" w:cs="Times New Roman"/>
          <w:sz w:val="24"/>
          <w:szCs w:val="24"/>
        </w:rPr>
        <w:t xml:space="preserve">Так, Стратегией социально-экономического развития Томской области до 2030 года в рамках цели «Реализация модели интенсивного развития, включая развитие </w:t>
      </w:r>
      <w:r w:rsidRPr="005776E0">
        <w:rPr>
          <w:rFonts w:ascii="Times New Roman" w:hAnsi="Times New Roman" w:cs="Times New Roman"/>
          <w:sz w:val="24"/>
          <w:szCs w:val="24"/>
        </w:rPr>
        <w:t>высокотехнологичных производств на основе потенциала научно-образовательного комплекса, создание условий для инвестиций, развитие предпринимательства» определены задачи «обеспечить развитие предпринимательства и рост непроизводственных индустрий с фокусом на индустрию гостеприимства и креативный сектор» и «сформировать технологическое ядро новой отраслевой специализации Томской области, обеспечить развитие высокотехнологических кластеров и инновационной инфраструктуры посредством создания механизмов эффективной кооперации технологического и производственного бизнеса, науки и образования».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Среди основных направлений Стратегии социально-экономического развития муниципального образования «Город Томск» до 2030 года определен рост благосостояния населения на основе инновационного развития экономики. Целевыми векторами данного направления являются благоприятные условия для деловой и социальной инициативы, экономическое развитие Города Томска как центра инновационной экономики.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По состоянию на 01.01.2022 на территории Города Томска было зарегистрировано 19</w:t>
      </w:r>
      <w:r w:rsidRPr="005776E0">
        <w:rPr>
          <w:sz w:val="24"/>
          <w:szCs w:val="24"/>
        </w:rPr>
        <w:t> </w:t>
      </w:r>
      <w:r w:rsidRPr="005776E0">
        <w:rPr>
          <w:rFonts w:ascii="Times New Roman" w:hAnsi="Times New Roman" w:cs="Times New Roman"/>
          <w:sz w:val="24"/>
          <w:szCs w:val="24"/>
        </w:rPr>
        <w:t>063 организаций всех организационно-правовых форм (в 2020 году зарегистрировано 20</w:t>
      </w:r>
      <w:r w:rsidRPr="005776E0">
        <w:rPr>
          <w:sz w:val="24"/>
          <w:szCs w:val="24"/>
        </w:rPr>
        <w:t> </w:t>
      </w:r>
      <w:r w:rsidRPr="005776E0">
        <w:rPr>
          <w:rFonts w:ascii="Times New Roman" w:hAnsi="Times New Roman" w:cs="Times New Roman"/>
          <w:sz w:val="24"/>
          <w:szCs w:val="24"/>
        </w:rPr>
        <w:t>549 организаций) и 13</w:t>
      </w:r>
      <w:r w:rsidRPr="005776E0">
        <w:rPr>
          <w:sz w:val="24"/>
          <w:szCs w:val="24"/>
        </w:rPr>
        <w:t> </w:t>
      </w:r>
      <w:r w:rsidRPr="005776E0">
        <w:rPr>
          <w:rFonts w:ascii="Times New Roman" w:hAnsi="Times New Roman" w:cs="Times New Roman"/>
          <w:sz w:val="24"/>
          <w:szCs w:val="24"/>
        </w:rPr>
        <w:t>672 индивидуальных предпринимателей (в 2020 году зарегистрировано 13</w:t>
      </w:r>
      <w:r w:rsidRPr="005776E0">
        <w:rPr>
          <w:sz w:val="24"/>
          <w:szCs w:val="24"/>
        </w:rPr>
        <w:t> </w:t>
      </w:r>
      <w:r w:rsidRPr="005776E0">
        <w:rPr>
          <w:rFonts w:ascii="Times New Roman" w:hAnsi="Times New Roman" w:cs="Times New Roman"/>
          <w:sz w:val="24"/>
          <w:szCs w:val="24"/>
        </w:rPr>
        <w:t xml:space="preserve">547 индивидуальных предпринимателей). 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Согласно статистическим данным, совокупный экономический оборот всех предприятий Города Томска в 2021 году составил 985,1 млрд. руб., что на 95,6 млрд. руб. или на 10,7% выше показателя 2020 года. Крупные и средние предприятия обеспечивают 57,4% совокупного оборота, а малые и микропредприятия, включая индивидуальных предпринимателей - 42,6%.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В соответствии с прогнозом объем инвестиций в основной капитал всех хозяйствующих субъектов Города Томска в 2021 году составит 44,6 млрд. руб., что на 2 млрд. руб. или на 4,7% больше показателя 2020 года (в действующих ценах). По оценке, объем инвестиций в основной капитал в расчете на 1 жителя в 2021 году составит 75,7 тыс. руб.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На территории Города Томска функционирует более 6 тысяч объектов потребительского рынка. В их структуре на 01.01.2022 основную долю занимают предприятия торговли (4</w:t>
      </w:r>
      <w:r w:rsidRPr="005776E0">
        <w:rPr>
          <w:sz w:val="24"/>
          <w:szCs w:val="24"/>
        </w:rPr>
        <w:t> </w:t>
      </w:r>
      <w:r w:rsidRPr="005776E0">
        <w:rPr>
          <w:rFonts w:ascii="Times New Roman" w:hAnsi="Times New Roman" w:cs="Times New Roman"/>
          <w:sz w:val="24"/>
          <w:szCs w:val="24"/>
        </w:rPr>
        <w:t>017 ед.). Развитие инфраструктуры потребительского рынка положительно влияет на объем розничного товарооборота, который в 2021 году составил 157,7 млрд. руб. и на 11,7% превысил показатель 2020 года (в действующих ценах). Оборот общественного питания в Городе Томске в 2021 году составил 2</w:t>
      </w:r>
      <w:r w:rsidRPr="005776E0">
        <w:rPr>
          <w:sz w:val="24"/>
          <w:szCs w:val="24"/>
        </w:rPr>
        <w:t> </w:t>
      </w:r>
      <w:r w:rsidRPr="005776E0">
        <w:rPr>
          <w:rFonts w:ascii="Times New Roman" w:hAnsi="Times New Roman" w:cs="Times New Roman"/>
          <w:sz w:val="24"/>
          <w:szCs w:val="24"/>
        </w:rPr>
        <w:t>032,0 млн. руб., что выше уровня 2020 года на 17,2% (в действующих ценах). Рост оборота обусловлен постепенным снятием ограничений, введенных на фоне неблагоприятной эпидемиологической обстановки.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Несмотря на положительную динамику социально-экономического развития Города Томска, в сферах реализации муниципальной программы существует ряд нерешенных проблем, которые являются препятствием для достижения стратегических целей и задач: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1. Высокий уровень издержек, связанных с продвижением продукции предпринимательства на внутренний, межрегиональный и международный рынки.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2. Проблема размещения производственной недвижимости как основной сдерживающий фактор для развития промышленности, некомпактная промышленная застройка (промышленные площадки разрозненны и зачастую непосредственно соседствуют с жилой застройкой).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3. Недостаточно сформированный спрос и рынок для инновационной продукции (работ, услуг), в том числе на муниципальном уровне.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lastRenderedPageBreak/>
        <w:t>4. Невысокая доля предприятий, осуществляющих технологические инновации, в общем числе субъектов малого и среднего предпринимательства.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Указанные проблемы, а также анализ состояния и перспектив развития Города Томска определили цель, задачи и структуру муниципальной программы, состоящей из следующих подпрограмм: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1) подпрограмма «Развитие малого и среднего предпринимательства»;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2) подпрограмма «Развитие инновационной деятельности субъектов малого и среднего предпринимательства»;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3) подпрограмма «Обеспечение реализации эффективной экономической политики».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Программно-целевой метод планирования деятельности, являющийся эффективным механизмом решения вышеуказанных проблем, предусматривает четкое определение целей и задач, выбор перечня скоординированных мероприятий муниципальной программы, реализация которых будет способствовать: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1. Увеличению вклада предпринимательства в экономику Города Томска и Томской области: созданию рабочих мест, увеличению налогооблагаемой базы.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2. Обеспечению положительных эффектов за счет высокой плотности промышленного производства, взаимодействия между предприятиями, эффекта масштаба и «кластерных» эффектов.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3. Формированию спроса на инновационную продукцию, повышению конкурентоспособности товаров и услуг, производимых субъектами малого и среднего предпринимательства в инновационной сфере.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4. Увеличению числа инновационных предприятий, росту количества малых инновационных предприятий, продукция которых может быть использована для решения актуальных проблем городского хозяйства.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5. Повышению инвестиционной и инновационной открытости Города Томска, формированию позитивного имиджа города как центра инноваций.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В ближайшем прогнозируемом периоде до 2025 года сохранится существующая динамика развития сферы предпринимательства и инновационной деятельности. Мероприятия муниципальной программы направлены на оказание финансовой, информационной, методической и образовательной поддержки субъектам МСП. Реализация мероприятий муниципальной программы будет способствовать увеличению количества субъектов малого и среднего предпринимательства, росту объемов налоговых поступлений от субъектов малого и среднего предпринимательства, созданию и сохранению рабочих мест субъектов малого и среднего предпринимательства, модернизации производства томских предприятий, продвижению продукции томских производителей за пределы региона.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По окончании реализации муниципальной программы в 2025 году увеличение экономического оборота к уровню 2012 года в сопоставимых ценах составит «+64,3%»; инвестиции в основной капитал в расчете на 1 жителя, тыс. руб./чел./рост к уровню 2012 года в сопоставимых ценах составят «107,2/-5,2%»; объем поступлений налогов на совокупный доход в консолидированный бюджет Томской области с территории Города Томска составит 4</w:t>
      </w:r>
      <w:r w:rsidRPr="005776E0">
        <w:rPr>
          <w:sz w:val="24"/>
          <w:szCs w:val="24"/>
        </w:rPr>
        <w:t> </w:t>
      </w:r>
      <w:r w:rsidRPr="005776E0">
        <w:rPr>
          <w:rFonts w:ascii="Times New Roman" w:hAnsi="Times New Roman" w:cs="Times New Roman"/>
          <w:sz w:val="24"/>
          <w:szCs w:val="24"/>
        </w:rPr>
        <w:t>603 млн. руб.; доля инновационных товаров, работ и услуг в общем объеме отгруженных товаров, работ и услуг достигнет 35,6%.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Значения показателей муниципальной программы определены на основании следующих источников: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- официальные статистические данные;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- данные, предоставленные Администрацией Томской области;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- ведомственные данные управления экономического развития администрации Города Томска, рассчитанные по итогам реализации муниципальных программ предыдущих лет;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- прогнозные данные социально-экономического развития Города Томска на соответствующие периоды;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- плановые показатели деятельности базовых крупных и средних организаций Города Томска.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 xml:space="preserve">Значения показателя «Объем поступлений налогов на совокупный доход в консолидированный бюджет Томской области с территории Города Томска, млн. руб.» определяются исходя из объемов финансирования, предусмотренных в бюджете муниципального </w:t>
      </w:r>
      <w:r w:rsidRPr="005776E0">
        <w:rPr>
          <w:rFonts w:ascii="Times New Roman" w:hAnsi="Times New Roman" w:cs="Times New Roman"/>
          <w:sz w:val="24"/>
          <w:szCs w:val="24"/>
        </w:rPr>
        <w:lastRenderedPageBreak/>
        <w:t>образования «Город Томск», на долгосрочный период – исходя из темпа роста показателя в предыдущие годы.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Показатели, характеризующие результаты проведения мероприятий по муниципальной программе, рассчитываются исходя из утвержденного объема финансирования мероприятий, количества проведенных мероприятий и числа участников.</w:t>
      </w:r>
    </w:p>
    <w:p w:rsidR="00686BED" w:rsidRPr="00640AEC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В рамках муниципальной программы реализованы мероприятия подпрограммы «Обеспечение реализации эффективной экономической политики» с общим объемом финансирования (потребность) в 2015 - 2017 годах 2</w:t>
      </w:r>
      <w:r w:rsidRPr="005776E0">
        <w:rPr>
          <w:sz w:val="24"/>
          <w:szCs w:val="24"/>
        </w:rPr>
        <w:t> </w:t>
      </w:r>
      <w:r w:rsidRPr="005776E0">
        <w:rPr>
          <w:rFonts w:ascii="Times New Roman" w:hAnsi="Times New Roman" w:cs="Times New Roman"/>
          <w:sz w:val="24"/>
          <w:szCs w:val="24"/>
        </w:rPr>
        <w:t>552 тыс. руб., в том числе 2</w:t>
      </w:r>
      <w:r w:rsidRPr="005776E0">
        <w:rPr>
          <w:sz w:val="24"/>
          <w:szCs w:val="24"/>
        </w:rPr>
        <w:t> </w:t>
      </w:r>
      <w:r w:rsidRPr="005776E0">
        <w:rPr>
          <w:rFonts w:ascii="Times New Roman" w:hAnsi="Times New Roman" w:cs="Times New Roman"/>
          <w:sz w:val="24"/>
          <w:szCs w:val="24"/>
        </w:rPr>
        <w:t>164 тыс. руб. в 2015 году; 174 тыс. руб. в 2016 году и 214 тыс. руб. в 2017 году.</w:t>
      </w:r>
    </w:p>
    <w:p w:rsidR="00686BED" w:rsidRPr="0028696A" w:rsidRDefault="00686BED" w:rsidP="00822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86BED" w:rsidRPr="0028696A" w:rsidSect="00686BED">
      <w:pgSz w:w="11905" w:h="16838"/>
      <w:pgMar w:top="851" w:right="425" w:bottom="1134" w:left="1134" w:header="283" w:footer="0" w:gutter="0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BC" w:rsidRDefault="00F667BC" w:rsidP="00B07094">
      <w:pPr>
        <w:spacing w:after="0" w:line="240" w:lineRule="auto"/>
      </w:pPr>
      <w:r>
        <w:separator/>
      </w:r>
    </w:p>
  </w:endnote>
  <w:endnote w:type="continuationSeparator" w:id="0">
    <w:p w:rsidR="00F667BC" w:rsidRDefault="00F667BC" w:rsidP="00B0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BC" w:rsidRDefault="00F667BC" w:rsidP="00B07094">
      <w:pPr>
        <w:spacing w:after="0" w:line="240" w:lineRule="auto"/>
      </w:pPr>
      <w:r>
        <w:separator/>
      </w:r>
    </w:p>
  </w:footnote>
  <w:footnote w:type="continuationSeparator" w:id="0">
    <w:p w:rsidR="00F667BC" w:rsidRDefault="00F667BC" w:rsidP="00B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139A"/>
    <w:rsid w:val="00020FA3"/>
    <w:rsid w:val="00030CB6"/>
    <w:rsid w:val="00031225"/>
    <w:rsid w:val="00031571"/>
    <w:rsid w:val="00033656"/>
    <w:rsid w:val="00037363"/>
    <w:rsid w:val="000547BB"/>
    <w:rsid w:val="000626C1"/>
    <w:rsid w:val="00063B30"/>
    <w:rsid w:val="00064A4C"/>
    <w:rsid w:val="00064F13"/>
    <w:rsid w:val="0007160D"/>
    <w:rsid w:val="00077363"/>
    <w:rsid w:val="00081866"/>
    <w:rsid w:val="00081B62"/>
    <w:rsid w:val="00084C3F"/>
    <w:rsid w:val="000857BB"/>
    <w:rsid w:val="00086694"/>
    <w:rsid w:val="00087DA5"/>
    <w:rsid w:val="00087FD0"/>
    <w:rsid w:val="00091C34"/>
    <w:rsid w:val="00093845"/>
    <w:rsid w:val="000A2038"/>
    <w:rsid w:val="000A6096"/>
    <w:rsid w:val="000A77D4"/>
    <w:rsid w:val="000B06D5"/>
    <w:rsid w:val="000B2DB2"/>
    <w:rsid w:val="000B3119"/>
    <w:rsid w:val="000C00B1"/>
    <w:rsid w:val="000C1E96"/>
    <w:rsid w:val="000C7B6B"/>
    <w:rsid w:val="000D7F69"/>
    <w:rsid w:val="000F3F9A"/>
    <w:rsid w:val="000F54A5"/>
    <w:rsid w:val="001007F5"/>
    <w:rsid w:val="00100A01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36801"/>
    <w:rsid w:val="0015007D"/>
    <w:rsid w:val="0015046D"/>
    <w:rsid w:val="001516A7"/>
    <w:rsid w:val="00156539"/>
    <w:rsid w:val="00157201"/>
    <w:rsid w:val="001626DF"/>
    <w:rsid w:val="00167550"/>
    <w:rsid w:val="00172A09"/>
    <w:rsid w:val="00173A2A"/>
    <w:rsid w:val="00175EF6"/>
    <w:rsid w:val="00176664"/>
    <w:rsid w:val="00177301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B17C0"/>
    <w:rsid w:val="001B1EF7"/>
    <w:rsid w:val="001B2C35"/>
    <w:rsid w:val="001B4CFB"/>
    <w:rsid w:val="001B4E70"/>
    <w:rsid w:val="001C0870"/>
    <w:rsid w:val="001C5AA7"/>
    <w:rsid w:val="001C5D8D"/>
    <w:rsid w:val="001C68DC"/>
    <w:rsid w:val="001C7D21"/>
    <w:rsid w:val="001D053B"/>
    <w:rsid w:val="001D1C9A"/>
    <w:rsid w:val="001D3B73"/>
    <w:rsid w:val="001E1020"/>
    <w:rsid w:val="001E4310"/>
    <w:rsid w:val="001E45EA"/>
    <w:rsid w:val="001E4E1B"/>
    <w:rsid w:val="001E7440"/>
    <w:rsid w:val="001F37BD"/>
    <w:rsid w:val="0020085C"/>
    <w:rsid w:val="00203B71"/>
    <w:rsid w:val="002050E6"/>
    <w:rsid w:val="00210B9D"/>
    <w:rsid w:val="00215C19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522A"/>
    <w:rsid w:val="00275EEA"/>
    <w:rsid w:val="002814C8"/>
    <w:rsid w:val="0028696A"/>
    <w:rsid w:val="00292035"/>
    <w:rsid w:val="00297882"/>
    <w:rsid w:val="002A36D7"/>
    <w:rsid w:val="002A59B6"/>
    <w:rsid w:val="002B5C61"/>
    <w:rsid w:val="002B6274"/>
    <w:rsid w:val="002C43ED"/>
    <w:rsid w:val="002C5EC4"/>
    <w:rsid w:val="002C71F8"/>
    <w:rsid w:val="002C7C9F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B6F"/>
    <w:rsid w:val="0031560E"/>
    <w:rsid w:val="00316142"/>
    <w:rsid w:val="003203CB"/>
    <w:rsid w:val="00320B9E"/>
    <w:rsid w:val="00320F06"/>
    <w:rsid w:val="0032102C"/>
    <w:rsid w:val="0032342F"/>
    <w:rsid w:val="00331BBD"/>
    <w:rsid w:val="003354BB"/>
    <w:rsid w:val="0033730B"/>
    <w:rsid w:val="00337E7B"/>
    <w:rsid w:val="003422BE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F09DC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443B"/>
    <w:rsid w:val="00461362"/>
    <w:rsid w:val="00461369"/>
    <w:rsid w:val="004614D8"/>
    <w:rsid w:val="00462E70"/>
    <w:rsid w:val="00462F06"/>
    <w:rsid w:val="00465488"/>
    <w:rsid w:val="004663D5"/>
    <w:rsid w:val="00474B08"/>
    <w:rsid w:val="00474CE8"/>
    <w:rsid w:val="00477563"/>
    <w:rsid w:val="00480BDE"/>
    <w:rsid w:val="00482A17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85"/>
    <w:rsid w:val="004B31E9"/>
    <w:rsid w:val="004C7DB9"/>
    <w:rsid w:val="004D07F7"/>
    <w:rsid w:val="004D2006"/>
    <w:rsid w:val="004D373F"/>
    <w:rsid w:val="004D5D08"/>
    <w:rsid w:val="004E4211"/>
    <w:rsid w:val="004F0478"/>
    <w:rsid w:val="004F2272"/>
    <w:rsid w:val="004F2D5E"/>
    <w:rsid w:val="004F3ADA"/>
    <w:rsid w:val="004F7528"/>
    <w:rsid w:val="00500F21"/>
    <w:rsid w:val="0050149F"/>
    <w:rsid w:val="00502D91"/>
    <w:rsid w:val="00502E78"/>
    <w:rsid w:val="0050646C"/>
    <w:rsid w:val="00512F20"/>
    <w:rsid w:val="0051714C"/>
    <w:rsid w:val="00520450"/>
    <w:rsid w:val="005204BA"/>
    <w:rsid w:val="005236DC"/>
    <w:rsid w:val="00525CC0"/>
    <w:rsid w:val="005321A9"/>
    <w:rsid w:val="00532909"/>
    <w:rsid w:val="00541832"/>
    <w:rsid w:val="005445EE"/>
    <w:rsid w:val="005461C9"/>
    <w:rsid w:val="00546C45"/>
    <w:rsid w:val="00553C67"/>
    <w:rsid w:val="00555221"/>
    <w:rsid w:val="00561AF5"/>
    <w:rsid w:val="00562253"/>
    <w:rsid w:val="00570EB2"/>
    <w:rsid w:val="00571098"/>
    <w:rsid w:val="00574144"/>
    <w:rsid w:val="00574A82"/>
    <w:rsid w:val="00576462"/>
    <w:rsid w:val="005776E0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97962"/>
    <w:rsid w:val="005A033D"/>
    <w:rsid w:val="005A1A35"/>
    <w:rsid w:val="005A25C7"/>
    <w:rsid w:val="005A6A9C"/>
    <w:rsid w:val="005A7599"/>
    <w:rsid w:val="005A75E3"/>
    <w:rsid w:val="005B2054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7054"/>
    <w:rsid w:val="005E482B"/>
    <w:rsid w:val="005E7CB9"/>
    <w:rsid w:val="005E7E5B"/>
    <w:rsid w:val="005F1288"/>
    <w:rsid w:val="005F3A59"/>
    <w:rsid w:val="005F3BAB"/>
    <w:rsid w:val="005F5AD9"/>
    <w:rsid w:val="005F661A"/>
    <w:rsid w:val="005F76A3"/>
    <w:rsid w:val="005F77F0"/>
    <w:rsid w:val="006016FC"/>
    <w:rsid w:val="00604CBB"/>
    <w:rsid w:val="006214AB"/>
    <w:rsid w:val="0062465D"/>
    <w:rsid w:val="0062730B"/>
    <w:rsid w:val="0062754B"/>
    <w:rsid w:val="00635E98"/>
    <w:rsid w:val="00636AA5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42D2"/>
    <w:rsid w:val="00684862"/>
    <w:rsid w:val="00686BED"/>
    <w:rsid w:val="00691004"/>
    <w:rsid w:val="006954A1"/>
    <w:rsid w:val="006A06E8"/>
    <w:rsid w:val="006A09BC"/>
    <w:rsid w:val="006A3866"/>
    <w:rsid w:val="006A43D0"/>
    <w:rsid w:val="006B18D7"/>
    <w:rsid w:val="006B19F0"/>
    <w:rsid w:val="006B42CC"/>
    <w:rsid w:val="006B6C9D"/>
    <w:rsid w:val="006B7F22"/>
    <w:rsid w:val="006B7F25"/>
    <w:rsid w:val="006C0F2E"/>
    <w:rsid w:val="006C4AE6"/>
    <w:rsid w:val="006D1DE6"/>
    <w:rsid w:val="006D3F5D"/>
    <w:rsid w:val="006D6A59"/>
    <w:rsid w:val="006E474C"/>
    <w:rsid w:val="006E6976"/>
    <w:rsid w:val="006E7480"/>
    <w:rsid w:val="006F3923"/>
    <w:rsid w:val="006F5B65"/>
    <w:rsid w:val="007016B7"/>
    <w:rsid w:val="00703125"/>
    <w:rsid w:val="007111FE"/>
    <w:rsid w:val="007115E9"/>
    <w:rsid w:val="0072100F"/>
    <w:rsid w:val="00726156"/>
    <w:rsid w:val="007277BD"/>
    <w:rsid w:val="007324AF"/>
    <w:rsid w:val="00736856"/>
    <w:rsid w:val="00736C62"/>
    <w:rsid w:val="0074042F"/>
    <w:rsid w:val="00742AB4"/>
    <w:rsid w:val="00747135"/>
    <w:rsid w:val="007503F2"/>
    <w:rsid w:val="00750736"/>
    <w:rsid w:val="00762EDE"/>
    <w:rsid w:val="00766203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429B"/>
    <w:rsid w:val="007A7846"/>
    <w:rsid w:val="007B139B"/>
    <w:rsid w:val="007B33E4"/>
    <w:rsid w:val="007B3D32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15F60"/>
    <w:rsid w:val="00822529"/>
    <w:rsid w:val="00824034"/>
    <w:rsid w:val="00825D95"/>
    <w:rsid w:val="00830E64"/>
    <w:rsid w:val="008336FD"/>
    <w:rsid w:val="00835910"/>
    <w:rsid w:val="00836E91"/>
    <w:rsid w:val="00836F6F"/>
    <w:rsid w:val="00837369"/>
    <w:rsid w:val="00852FA3"/>
    <w:rsid w:val="00854730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4F"/>
    <w:rsid w:val="0088010B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6677"/>
    <w:rsid w:val="008B7D7D"/>
    <w:rsid w:val="008C5288"/>
    <w:rsid w:val="008D323A"/>
    <w:rsid w:val="008D354A"/>
    <w:rsid w:val="008D58B3"/>
    <w:rsid w:val="008E06D3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7084"/>
    <w:rsid w:val="00917321"/>
    <w:rsid w:val="009206F8"/>
    <w:rsid w:val="009211CF"/>
    <w:rsid w:val="00921AB1"/>
    <w:rsid w:val="00923A8B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659A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680D"/>
    <w:rsid w:val="009A438D"/>
    <w:rsid w:val="009A4474"/>
    <w:rsid w:val="009B327A"/>
    <w:rsid w:val="009B5663"/>
    <w:rsid w:val="009B68D0"/>
    <w:rsid w:val="009B7455"/>
    <w:rsid w:val="009C428B"/>
    <w:rsid w:val="009C4678"/>
    <w:rsid w:val="009C7155"/>
    <w:rsid w:val="009D4A0C"/>
    <w:rsid w:val="009E10A5"/>
    <w:rsid w:val="009E5E17"/>
    <w:rsid w:val="009E7E22"/>
    <w:rsid w:val="009F5C53"/>
    <w:rsid w:val="009F69FA"/>
    <w:rsid w:val="00A04D7E"/>
    <w:rsid w:val="00A054A7"/>
    <w:rsid w:val="00A159C8"/>
    <w:rsid w:val="00A24099"/>
    <w:rsid w:val="00A2723E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5DD2"/>
    <w:rsid w:val="00A766F0"/>
    <w:rsid w:val="00A8013A"/>
    <w:rsid w:val="00A80339"/>
    <w:rsid w:val="00A80B09"/>
    <w:rsid w:val="00A83C23"/>
    <w:rsid w:val="00A84D05"/>
    <w:rsid w:val="00A855F6"/>
    <w:rsid w:val="00A902C6"/>
    <w:rsid w:val="00A94907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B017DF"/>
    <w:rsid w:val="00B03BCE"/>
    <w:rsid w:val="00B03F66"/>
    <w:rsid w:val="00B07094"/>
    <w:rsid w:val="00B070EC"/>
    <w:rsid w:val="00B07DFE"/>
    <w:rsid w:val="00B2142D"/>
    <w:rsid w:val="00B23BC7"/>
    <w:rsid w:val="00B276C9"/>
    <w:rsid w:val="00B30839"/>
    <w:rsid w:val="00B30D9F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19B"/>
    <w:rsid w:val="00B77991"/>
    <w:rsid w:val="00B77FA3"/>
    <w:rsid w:val="00B80E52"/>
    <w:rsid w:val="00B8132F"/>
    <w:rsid w:val="00B81B5A"/>
    <w:rsid w:val="00B81DFA"/>
    <w:rsid w:val="00B82DFB"/>
    <w:rsid w:val="00B82F44"/>
    <w:rsid w:val="00B8471C"/>
    <w:rsid w:val="00B86D60"/>
    <w:rsid w:val="00B9216B"/>
    <w:rsid w:val="00B92541"/>
    <w:rsid w:val="00BA091A"/>
    <w:rsid w:val="00BA465C"/>
    <w:rsid w:val="00BA5EE5"/>
    <w:rsid w:val="00BA6AE0"/>
    <w:rsid w:val="00BB18E2"/>
    <w:rsid w:val="00BB3D4B"/>
    <w:rsid w:val="00BB5D11"/>
    <w:rsid w:val="00BC0BF7"/>
    <w:rsid w:val="00BC39F8"/>
    <w:rsid w:val="00BD54DA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3FDE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2EE9"/>
    <w:rsid w:val="00C27E3F"/>
    <w:rsid w:val="00C32F81"/>
    <w:rsid w:val="00C34C7D"/>
    <w:rsid w:val="00C4595A"/>
    <w:rsid w:val="00C46286"/>
    <w:rsid w:val="00C47B76"/>
    <w:rsid w:val="00C575BC"/>
    <w:rsid w:val="00C61F5E"/>
    <w:rsid w:val="00C65B25"/>
    <w:rsid w:val="00C67628"/>
    <w:rsid w:val="00C70BE9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53EE"/>
    <w:rsid w:val="00CD0677"/>
    <w:rsid w:val="00CD577E"/>
    <w:rsid w:val="00CE1639"/>
    <w:rsid w:val="00CE1D2E"/>
    <w:rsid w:val="00CE5122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6B23"/>
    <w:rsid w:val="00D221C8"/>
    <w:rsid w:val="00D24498"/>
    <w:rsid w:val="00D24F1F"/>
    <w:rsid w:val="00D25F36"/>
    <w:rsid w:val="00D26938"/>
    <w:rsid w:val="00D350AC"/>
    <w:rsid w:val="00D36D04"/>
    <w:rsid w:val="00D376A5"/>
    <w:rsid w:val="00D377A7"/>
    <w:rsid w:val="00D4135D"/>
    <w:rsid w:val="00D41850"/>
    <w:rsid w:val="00D42C9E"/>
    <w:rsid w:val="00D460A6"/>
    <w:rsid w:val="00D4766B"/>
    <w:rsid w:val="00D51233"/>
    <w:rsid w:val="00D63630"/>
    <w:rsid w:val="00D63B97"/>
    <w:rsid w:val="00D77AE3"/>
    <w:rsid w:val="00D84B08"/>
    <w:rsid w:val="00D90A18"/>
    <w:rsid w:val="00D9163F"/>
    <w:rsid w:val="00D936F0"/>
    <w:rsid w:val="00D9460C"/>
    <w:rsid w:val="00DA03FB"/>
    <w:rsid w:val="00DA30FE"/>
    <w:rsid w:val="00DA73DA"/>
    <w:rsid w:val="00DA7949"/>
    <w:rsid w:val="00DB04ED"/>
    <w:rsid w:val="00DB06F4"/>
    <w:rsid w:val="00DB19EA"/>
    <w:rsid w:val="00DB2B55"/>
    <w:rsid w:val="00DB6E30"/>
    <w:rsid w:val="00DB7DAC"/>
    <w:rsid w:val="00DC2D36"/>
    <w:rsid w:val="00DC4B8E"/>
    <w:rsid w:val="00DC7B38"/>
    <w:rsid w:val="00DD2F44"/>
    <w:rsid w:val="00DD656C"/>
    <w:rsid w:val="00DE175E"/>
    <w:rsid w:val="00DE74BB"/>
    <w:rsid w:val="00DF37D9"/>
    <w:rsid w:val="00DF7DC2"/>
    <w:rsid w:val="00E0481D"/>
    <w:rsid w:val="00E13EB2"/>
    <w:rsid w:val="00E15673"/>
    <w:rsid w:val="00E2002C"/>
    <w:rsid w:val="00E22612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693"/>
    <w:rsid w:val="00E65D74"/>
    <w:rsid w:val="00E67358"/>
    <w:rsid w:val="00E71364"/>
    <w:rsid w:val="00E72F20"/>
    <w:rsid w:val="00E76B11"/>
    <w:rsid w:val="00E864AE"/>
    <w:rsid w:val="00E864F2"/>
    <w:rsid w:val="00E911FE"/>
    <w:rsid w:val="00E921AA"/>
    <w:rsid w:val="00E9310B"/>
    <w:rsid w:val="00E946F1"/>
    <w:rsid w:val="00E96552"/>
    <w:rsid w:val="00EA183A"/>
    <w:rsid w:val="00EA4872"/>
    <w:rsid w:val="00EA7544"/>
    <w:rsid w:val="00EB539A"/>
    <w:rsid w:val="00EB785F"/>
    <w:rsid w:val="00EB7B8C"/>
    <w:rsid w:val="00EC2CAF"/>
    <w:rsid w:val="00EC2F3F"/>
    <w:rsid w:val="00EC53A5"/>
    <w:rsid w:val="00EC5FA8"/>
    <w:rsid w:val="00EC603B"/>
    <w:rsid w:val="00ED05DD"/>
    <w:rsid w:val="00ED58C8"/>
    <w:rsid w:val="00ED7D42"/>
    <w:rsid w:val="00EE51AA"/>
    <w:rsid w:val="00F063D8"/>
    <w:rsid w:val="00F07A3B"/>
    <w:rsid w:val="00F11471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4185"/>
    <w:rsid w:val="00F667BC"/>
    <w:rsid w:val="00F7161B"/>
    <w:rsid w:val="00F73B1C"/>
    <w:rsid w:val="00F81371"/>
    <w:rsid w:val="00F82420"/>
    <w:rsid w:val="00F8725B"/>
    <w:rsid w:val="00F872A4"/>
    <w:rsid w:val="00F8733F"/>
    <w:rsid w:val="00F901E0"/>
    <w:rsid w:val="00F907DB"/>
    <w:rsid w:val="00FA4397"/>
    <w:rsid w:val="00FA57F6"/>
    <w:rsid w:val="00FA6FD1"/>
    <w:rsid w:val="00FA7314"/>
    <w:rsid w:val="00FB279C"/>
    <w:rsid w:val="00FB533D"/>
    <w:rsid w:val="00FB714B"/>
    <w:rsid w:val="00FC1774"/>
    <w:rsid w:val="00FC749F"/>
    <w:rsid w:val="00FE0D48"/>
    <w:rsid w:val="00FE12D8"/>
    <w:rsid w:val="00FE53AC"/>
    <w:rsid w:val="00FF2A91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AF52-11BA-4B4E-BFFD-7F9A0D7D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10</cp:revision>
  <cp:lastPrinted>2022-12-07T04:06:00Z</cp:lastPrinted>
  <dcterms:created xsi:type="dcterms:W3CDTF">2022-06-03T04:04:00Z</dcterms:created>
  <dcterms:modified xsi:type="dcterms:W3CDTF">2022-12-08T09:00:00Z</dcterms:modified>
</cp:coreProperties>
</file>