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D" w:rsidRPr="001E1020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>Приложение</w:t>
      </w:r>
      <w:r w:rsidR="003422B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E1020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34522D" w:rsidRPr="00A4793D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34522D" w:rsidRPr="00A4793D" w:rsidRDefault="0034522D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E936D1" w:rsidRDefault="0034522D" w:rsidP="00E936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4793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936D1">
        <w:rPr>
          <w:rFonts w:ascii="Times New Roman" w:hAnsi="Times New Roman" w:cs="Times New Roman"/>
          <w:color w:val="000000"/>
          <w:sz w:val="16"/>
          <w:szCs w:val="16"/>
        </w:rPr>
        <w:t>от 16.03.2023 № 189</w:t>
      </w:r>
    </w:p>
    <w:p w:rsidR="00173A2A" w:rsidRPr="00A4793D" w:rsidRDefault="00173A2A" w:rsidP="003452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822529" w:rsidRDefault="00822529" w:rsidP="008225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2B36">
        <w:rPr>
          <w:rFonts w:ascii="Times New Roman" w:hAnsi="Times New Roman" w:cs="Times New Roman"/>
          <w:sz w:val="24"/>
          <w:szCs w:val="24"/>
        </w:rPr>
        <w:t>II. ОБЩАЯ ХАРАКТЕРИСТИКА МУНИЦИПАЛЬНОЙ ПРОГРАММЫ</w:t>
      </w:r>
    </w:p>
    <w:p w:rsidR="00173A2A" w:rsidRPr="003D2B36" w:rsidRDefault="00173A2A" w:rsidP="008225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6BED" w:rsidRPr="00640AEC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EC">
        <w:rPr>
          <w:rFonts w:ascii="Times New Roman" w:hAnsi="Times New Roman" w:cs="Times New Roman"/>
          <w:sz w:val="24"/>
          <w:szCs w:val="24"/>
        </w:rPr>
        <w:t>Муниципальная программа «Экономическое развитие и инновационная экономика» на 2015 - 2025 годы сформирована исходя из приоритетов социально-экономического развития Томской области и муниципального образования «Город Томск» (далее - Город Томск), определенных в стратегических документах регионального и муниципального уровней.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EC">
        <w:rPr>
          <w:rFonts w:ascii="Times New Roman" w:hAnsi="Times New Roman" w:cs="Times New Roman"/>
          <w:sz w:val="24"/>
          <w:szCs w:val="24"/>
        </w:rPr>
        <w:t xml:space="preserve">Так, Стратегией социально-экономического развития Томской области до 2030 года в рамках цели «Реализация модели интенсивного развития, включая развитие </w:t>
      </w:r>
      <w:r w:rsidRPr="005776E0">
        <w:rPr>
          <w:rFonts w:ascii="Times New Roman" w:hAnsi="Times New Roman" w:cs="Times New Roman"/>
          <w:sz w:val="24"/>
          <w:szCs w:val="24"/>
        </w:rPr>
        <w:t>высокотехнологичных производств на основе потенциала научно-образовательного комплекса, создание условий для инвестиций, развитие предпринимательства» определены задачи «обеспечить развитие предпринимательства и рост непроизводственных индустрий с фокусом на индустрию гостеприимства и креативный сектор» и «сформировать технологическое ядро новой отраслевой специализации Томской области, обеспечить развитие высокотехнологических кластеров и инновационной инфраструктуры посредством создания механизмов эффективной кооперации технологического и производственного бизнеса, науки и образования».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Среди основных направлений Стратегии социально-экономического развития муниципального образования «Город Томск» до 2030 года определен рост благосостояния населения на основе инновационного развития экономики. Целевыми векторами данного направления являются благоприятные условия для деловой и социальной инициативы, экономическое развитие Города Томска как центра инновационной экономики.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По состоянию на 01.01.2022 на территории Города Томска было зарегистрировано 19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063 организаций всех организационно-правовых форм (в 2020 году зарегистрировано 20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549 организаций) и 13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672 индивидуальных предпринимателей (в 2020 году зарегистрировано 13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 xml:space="preserve">547 индивидуальных предпринимателей). 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Согласно статистическим данным, совокупный экономический оборот всех предприятий Города Томска в 2021 году составил 985,1 млрд. руб., что на 95,6 млрд. руб. или на 10,7% выше показателя 2020 года. Крупные и средние предприятия обеспечивают 57,4% совокупного оборота, а малые и микропредприятия, включая индивидуальных предпринимателей - 42,6%.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В соответствии с прогнозом объем инвестиций в основной капитал всех хозяйствующих субъектов Города Томска в 2021 году составит 44,6 млрд. руб., что на 2 млрд. руб. или на 4,7% больше показателя 2020 года (в действующих ценах). По оценке, объем инвестиций в основной капитал в расчете на 1 жителя в 2021 году составит 75,7 тыс. руб.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На территории Города Томска функционирует более 6 тысяч объектов потребительского рынка. В их структуре на 01.01.2022 основную долю занимают предприятия торговли (4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017 ед.). Развитие инфраструктуры потребительского рынка положительно влияет на объем розничного товарооборота, который в 2021 году составил 157,7 млрд. руб. и на 11,7% превысил показатель 2020 года (в действующих ценах). Оборот общественного питания в Городе Томске в 2021 году составил 2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032,0 млн. руб., что выше уровня 2020 года на 17,2% (в действующих ценах). Рост оборота обусловлен постепенным снятием ограничений, введенных на фоне неблагоприятной эпидемиологической обстановки.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Несмотря на положительную динамику социально-экономического развития Города Томска, в сферах реализации муниципальной программы существует ряд нерешенных проблем, которые являются препятствием для достижения стратегических целей и задач: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1. Высокий уровень издержек, связанных с продвижением продукции предпринимательства на внутренний, межрегиональный и международный рынки.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2. Проблема размещения производственной недвижимости как основной сдерживающий фактор для развития промышленности, некомпактная промышленная застройка (промышленные площадки разрозненны и зачастую непосредственно соседствуют с жилой застройкой).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3. Недостаточно сформированный спрос и рынок для инновационной продукции (работ, услуг), в том числе на муниципальном уровне.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lastRenderedPageBreak/>
        <w:t>4. Невысокая доля предприятий, осуществляющих технологические инновации, в общем числе субъектов малого и среднего предпринимательства.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Указанные проблемы, а также анализ состояния и перспектив развития Города Томска определили цель, задачи и структуру муниципальной программы, состоящей из следующих подпрограмм: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1) подпрограмма «Развитие малого и среднего предпринимательства»;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2) подпрограмма «Развитие инновационной деятельности субъектов малого и среднего предпринимательства»;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3) подпрограмма «Обеспечение реализации эффективной экономической политики».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Программно-целевой метод планирования деятельности, являющийся эффективным механизмом решения вышеуказанных проблем, предусматривает четкое определение целей и задач, выбор перечня скоординированных мероприятий муниципальной программы, реализация которых будет способствовать: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1. Увеличению вклада предпринимательства в экономику Города Томска и Томской области: созданию рабочих мест, увеличению налогооблагаемой базы.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2. Обеспечению положительных эффектов за счет высокой плотности промышленного производства, взаимодействия между предприятиями, эффекта масштаба и «кластерных» эффектов.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3. Формированию спроса на инновационную продукцию, повышению конкурентоспособности товаров и услуг, производимых субъектами малого и среднего предпринимательства в инновационной сфере.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4. Увеличению числа инновационных предприятий, росту количества малых инновационных предприятий, продукция которых может быть использована для решения актуальных проблем городского хозяйства.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5. Повышению инвестиционной и инновационной открытости Города Томска, формированию позитивного имиджа города как центра инноваций.</w:t>
      </w:r>
    </w:p>
    <w:p w:rsidR="00686BED" w:rsidRPr="00A07CE6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 xml:space="preserve">В ближайшем прогнозируемом периоде до 2025 года сохранится существующая динамика развития сферы предпринимательства и инновационной деятельности. Мероприятия муниципальной программы направлены на оказание финансовой, информационной, методической и образовательной поддержки субъектам МСП. Реализация мероприятий муниципальной программы будет способствовать увеличению количества субъектов малого и среднего предпринимательства, росту объемов налоговых поступлений от субъектов малого и среднего предпринимательства, созданию и сохранению рабочих мест </w:t>
      </w:r>
      <w:r w:rsidRPr="00A07CE6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модернизации производства томских предприятий, продвижению продукции томских производителей за пределы региона.</w:t>
      </w:r>
    </w:p>
    <w:p w:rsidR="00686BED" w:rsidRPr="00A07CE6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E6">
        <w:rPr>
          <w:rFonts w:ascii="Times New Roman" w:hAnsi="Times New Roman" w:cs="Times New Roman"/>
          <w:sz w:val="24"/>
          <w:szCs w:val="24"/>
        </w:rPr>
        <w:t xml:space="preserve">По окончании реализации муниципальной программы в 2025 году увеличение экономического оборота к уровню 2012 года в сопоставимых ценах составит «+64,3%»; инвестиции в основной капитал в расчете на 1 жителя, тыс. руб./чел./рост к уровню 2012 года в сопоставимых ценах составят «107,2/-5,2%»; объем поступлений налогов на совокупный доход в консолидированный бюджет Томской области с территории Города Томска составит </w:t>
      </w:r>
      <w:r w:rsidR="007C3C40" w:rsidRPr="00A07CE6">
        <w:rPr>
          <w:rFonts w:ascii="Times New Roman" w:hAnsi="Times New Roman" w:cs="Times New Roman"/>
          <w:sz w:val="24"/>
          <w:szCs w:val="24"/>
        </w:rPr>
        <w:t>5 121,7</w:t>
      </w:r>
      <w:r w:rsidRPr="00A07CE6">
        <w:rPr>
          <w:rFonts w:ascii="Times New Roman" w:hAnsi="Times New Roman" w:cs="Times New Roman"/>
          <w:sz w:val="24"/>
          <w:szCs w:val="24"/>
        </w:rPr>
        <w:t xml:space="preserve"> млн. руб.; доля инновационных товаров, работ и услуг в общем объеме отгруженных товаров, работ и услуг достигнет 35,6%.</w:t>
      </w:r>
    </w:p>
    <w:p w:rsidR="00686BED" w:rsidRPr="00A07CE6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E6">
        <w:rPr>
          <w:rFonts w:ascii="Times New Roman" w:hAnsi="Times New Roman" w:cs="Times New Roman"/>
          <w:sz w:val="24"/>
          <w:szCs w:val="24"/>
        </w:rPr>
        <w:t>Значения показателей муниципальной программы определены на основании следующих источников:</w:t>
      </w:r>
    </w:p>
    <w:p w:rsidR="00686BED" w:rsidRPr="00A07CE6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E6">
        <w:rPr>
          <w:rFonts w:ascii="Times New Roman" w:hAnsi="Times New Roman" w:cs="Times New Roman"/>
          <w:sz w:val="24"/>
          <w:szCs w:val="24"/>
        </w:rPr>
        <w:t>- официальные статистические данные;</w:t>
      </w:r>
    </w:p>
    <w:p w:rsidR="00686BED" w:rsidRPr="00A07CE6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E6">
        <w:rPr>
          <w:rFonts w:ascii="Times New Roman" w:hAnsi="Times New Roman" w:cs="Times New Roman"/>
          <w:sz w:val="24"/>
          <w:szCs w:val="24"/>
        </w:rPr>
        <w:t>- данные, предоставленные Администрацией Томской области;</w:t>
      </w:r>
    </w:p>
    <w:p w:rsidR="00686BED" w:rsidRPr="00A07CE6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E6">
        <w:rPr>
          <w:rFonts w:ascii="Times New Roman" w:hAnsi="Times New Roman" w:cs="Times New Roman"/>
          <w:sz w:val="24"/>
          <w:szCs w:val="24"/>
        </w:rPr>
        <w:t>- ведомственные данные управления экономического развития администрации Города Томска, рассчитанные по итогам реализации муниципальных программ предыдущих лет;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CE6">
        <w:rPr>
          <w:rFonts w:ascii="Times New Roman" w:hAnsi="Times New Roman" w:cs="Times New Roman"/>
          <w:sz w:val="24"/>
          <w:szCs w:val="24"/>
        </w:rPr>
        <w:t>- прогнозные данные социально-экономического развития Города Томска на соответствующие периоды;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- плановые показатели деятельности базовых крупных и средних организаций Города Томска.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 xml:space="preserve">Значения показателя «Объем поступлений налогов на совокупный доход в консолидированный бюджет Томской области с территории Города Томска, млн. руб.» определяются исходя из объемов финансирования, предусмотренных в бюджете муниципального </w:t>
      </w:r>
      <w:r w:rsidRPr="005776E0">
        <w:rPr>
          <w:rFonts w:ascii="Times New Roman" w:hAnsi="Times New Roman" w:cs="Times New Roman"/>
          <w:sz w:val="24"/>
          <w:szCs w:val="24"/>
        </w:rPr>
        <w:lastRenderedPageBreak/>
        <w:t>образования «Город Томск», на долгосрочный период – исходя из темпа роста показателя в предыдущие годы.</w:t>
      </w:r>
    </w:p>
    <w:p w:rsidR="00686BED" w:rsidRPr="005776E0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Показатели, характеризующие результаты проведения мероприятий по муниципальной программе, рассчитываются исходя из утвержденного объема финансирования мероприятий, количества проведенных мероприятий и числа участников.</w:t>
      </w:r>
    </w:p>
    <w:p w:rsidR="00686BED" w:rsidRDefault="00686BED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6E0">
        <w:rPr>
          <w:rFonts w:ascii="Times New Roman" w:hAnsi="Times New Roman" w:cs="Times New Roman"/>
          <w:sz w:val="24"/>
          <w:szCs w:val="24"/>
        </w:rPr>
        <w:t>В рамках муниципальной программы реализованы мероприятия подпрограммы «Обеспечение реализации эффективной экономической политики» с общим объемом финансирования (потребность) в 2015 - 2017 годах 2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552 тыс. руб., в том числе 2</w:t>
      </w:r>
      <w:r w:rsidRPr="005776E0">
        <w:rPr>
          <w:sz w:val="24"/>
          <w:szCs w:val="24"/>
        </w:rPr>
        <w:t> </w:t>
      </w:r>
      <w:r w:rsidRPr="005776E0">
        <w:rPr>
          <w:rFonts w:ascii="Times New Roman" w:hAnsi="Times New Roman" w:cs="Times New Roman"/>
          <w:sz w:val="24"/>
          <w:szCs w:val="24"/>
        </w:rPr>
        <w:t>164 тыс. руб. в 2015 году; 174 тыс. руб. в 2016 году и 214 тыс. руб. в 2017 году.</w:t>
      </w:r>
    </w:p>
    <w:p w:rsidR="00CF60F3" w:rsidRPr="00640AEC" w:rsidRDefault="00CF60F3" w:rsidP="00686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380" w:rsidRDefault="00016380" w:rsidP="00822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16380" w:rsidSect="00686BED">
          <w:pgSz w:w="11905" w:h="16838"/>
          <w:pgMar w:top="851" w:right="425" w:bottom="1134" w:left="1134" w:header="283" w:footer="0" w:gutter="0"/>
          <w:pgNumType w:start="6"/>
          <w:cols w:space="720"/>
          <w:docGrid w:linePitch="299"/>
        </w:sectPr>
      </w:pPr>
    </w:p>
    <w:p w:rsidR="00911446" w:rsidRPr="00DA3487" w:rsidRDefault="00911446" w:rsidP="009114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34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Таблица 1</w:t>
      </w:r>
    </w:p>
    <w:p w:rsidR="00911446" w:rsidRPr="00DA3487" w:rsidRDefault="00911446" w:rsidP="009114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446" w:rsidRPr="00DA3487" w:rsidRDefault="00911446" w:rsidP="009114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DA3487">
        <w:rPr>
          <w:rFonts w:ascii="Times New Roman" w:hAnsi="Times New Roman" w:cs="Times New Roman"/>
          <w:b/>
          <w:sz w:val="20"/>
        </w:rPr>
        <w:t>Показатели цели, задач, мероприятий муниципальной программы</w:t>
      </w:r>
    </w:p>
    <w:p w:rsidR="00911446" w:rsidRPr="00DA3487" w:rsidRDefault="00911446" w:rsidP="009114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DA3487">
        <w:rPr>
          <w:rFonts w:ascii="Times New Roman" w:hAnsi="Times New Roman" w:cs="Times New Roman"/>
          <w:b/>
          <w:sz w:val="20"/>
        </w:rPr>
        <w:t>«Экономическое развитие и инновационная экономика» на 2015 - 2025 годы</w:t>
      </w:r>
    </w:p>
    <w:p w:rsidR="00911446" w:rsidRPr="00DA3487" w:rsidRDefault="00911446" w:rsidP="009114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400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4"/>
        <w:gridCol w:w="943"/>
        <w:gridCol w:w="140"/>
        <w:gridCol w:w="1134"/>
        <w:gridCol w:w="853"/>
        <w:gridCol w:w="706"/>
        <w:gridCol w:w="479"/>
        <w:gridCol w:w="37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911446" w:rsidRPr="00DA3487" w:rsidTr="00E6781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0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911446" w:rsidRPr="00DA3487" w:rsidTr="00E6781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487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911446" w:rsidRPr="00A07CE6" w:rsidTr="00E6781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DA3487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911446" w:rsidRPr="00A07CE6" w:rsidTr="00E6781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муниципальной программы: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Экономический оборот, млрд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520,5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911446" w:rsidRPr="00A07CE6" w:rsidTr="00E6781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экономического оборота к уровню 2012 года в сопоставимых ценах (%, раз)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+57,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+64,3</w:t>
            </w:r>
          </w:p>
        </w:tc>
      </w:tr>
      <w:tr w:rsidR="00911446" w:rsidRPr="00A07CE6" w:rsidTr="00E6781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Инвестиции в основной капитал в расчете на 1 жителя, тыс. руб./чел./рост к уровню 2012 года в сопоставимых ценах,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,2/</w:t>
            </w:r>
          </w:p>
          <w:p w:rsidR="00911446" w:rsidRPr="00A07CE6" w:rsidRDefault="00911446" w:rsidP="00E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</w:t>
            </w:r>
          </w:p>
        </w:tc>
      </w:tr>
      <w:tr w:rsidR="00911446" w:rsidRPr="00A07CE6" w:rsidTr="00E6781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поступлений налогов на совокупный доход в консолидированный бюджет Томской области с территории Города Томска, млн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отчетность (бюджет муниципального образования «Город Томск»)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2379,6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2822,9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4085,7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DE2E9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4683,6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DE2E9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4683,6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766822" w:rsidP="00766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766822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4944,5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766822" w:rsidP="00766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766822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5121,7</w:t>
            </w:r>
          </w:p>
        </w:tc>
      </w:tr>
      <w:tr w:rsidR="00911446" w:rsidRPr="00A07CE6" w:rsidTr="00E6781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инновационных товаров, работ и услуг в общем объеме отгруженных товаров, работ и услуг,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911446" w:rsidRPr="00A07CE6" w:rsidTr="00E6781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субъектов малого и среднего предпринимательства, единиц на 10000 жителей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564,4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560,9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533,2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536,7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561,6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23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34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534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</w:tr>
      <w:tr w:rsidR="00911446" w:rsidRPr="00A07CE6" w:rsidTr="00E6781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занятых в малом и среднем предпринимательстве (в том числе индивидуальные предприниматели) от общей численности занятых в экономике,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</w:p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менее 51,9</w:t>
            </w:r>
          </w:p>
        </w:tc>
      </w:tr>
      <w:tr w:rsidR="00911446" w:rsidRPr="00A07CE6" w:rsidTr="00E6781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Численность занятых в сфере малого и среднего предпринимательства, включая 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индивидуальных предпринимателей, чел.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Ведомственная статистика (с учетом официальных 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144889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146113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144093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146512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161322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162526</w:t>
            </w:r>
          </w:p>
        </w:tc>
      </w:tr>
      <w:tr w:rsidR="00911446" w:rsidRPr="00A07CE6" w:rsidTr="00E6781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вновь созданных субъектов МСП, самозанятых граждан, единиц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статистика (с учетом официальных  сведений опубликованных на сайте 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www.nalog.ru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9322,8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559</w:t>
            </w:r>
          </w:p>
        </w:tc>
      </w:tr>
      <w:tr w:rsidR="00911446" w:rsidRPr="00A07CE6" w:rsidTr="00E678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1446" w:rsidRPr="00A07CE6" w:rsidTr="00E6781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статистика (с учетом официальных </w:t>
            </w: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сведений, опубликованных на сайте www.nalog.ru)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911446" w:rsidRPr="00A07CE6" w:rsidTr="00E6781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911446" w:rsidRPr="00A07CE6" w:rsidTr="00E678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1446" w:rsidRPr="00A07CE6" w:rsidTr="00E678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Обеспечение реализации эффективной экономическ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ой политики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Доля показателей реализации Стратегии, планируемые значения которых 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достигнуты в отчетном году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развития </w:t>
            </w: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Города Томска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911446" w:rsidRPr="00A07CE6" w:rsidTr="00E678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Обеспечивающая подпрограмма «Обеспечение реализации эффективной экономической политики» (утрачивает силу с 01.01.2018)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46" w:rsidRPr="00A07CE6" w:rsidRDefault="00911446" w:rsidP="00E6781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11446" w:rsidRPr="00A07CE6" w:rsidRDefault="00911446" w:rsidP="009114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1446" w:rsidRPr="00A07CE6" w:rsidRDefault="00911446" w:rsidP="00911446">
      <w:pPr>
        <w:pStyle w:val="ConsPlusNormal"/>
        <w:ind w:firstLine="540"/>
        <w:jc w:val="center"/>
        <w:rPr>
          <w:sz w:val="20"/>
        </w:rPr>
      </w:pPr>
    </w:p>
    <w:p w:rsidR="00911446" w:rsidRPr="00A07CE6" w:rsidRDefault="00911446" w:rsidP="00822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11446" w:rsidRPr="00A07CE6" w:rsidSect="00D325A4">
          <w:pgSz w:w="16838" w:h="11905" w:orient="landscape"/>
          <w:pgMar w:top="851" w:right="820" w:bottom="426" w:left="1134" w:header="0" w:footer="0" w:gutter="0"/>
          <w:cols w:space="720"/>
        </w:sectPr>
      </w:pPr>
    </w:p>
    <w:p w:rsidR="006D5F04" w:rsidRPr="00A07CE6" w:rsidRDefault="006D5F04" w:rsidP="006D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7CE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Таблица 2</w:t>
      </w:r>
    </w:p>
    <w:p w:rsidR="006D5F04" w:rsidRPr="00A07CE6" w:rsidRDefault="006D5F04" w:rsidP="006D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5F04" w:rsidRPr="00A07CE6" w:rsidRDefault="006D5F04" w:rsidP="006D5F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A07CE6">
        <w:rPr>
          <w:rFonts w:ascii="Times New Roman" w:hAnsi="Times New Roman" w:cs="Times New Roman"/>
          <w:b/>
          <w:sz w:val="20"/>
        </w:rPr>
        <w:t>Ресурсное обеспечение муниципальной программы «Экономическое</w:t>
      </w:r>
    </w:p>
    <w:p w:rsidR="006D5F04" w:rsidRPr="00A07CE6" w:rsidRDefault="006D5F04" w:rsidP="006D5F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A07CE6">
        <w:rPr>
          <w:rFonts w:ascii="Times New Roman" w:hAnsi="Times New Roman" w:cs="Times New Roman"/>
          <w:b/>
          <w:sz w:val="20"/>
        </w:rPr>
        <w:t>развитие и инновационная экономика» на 2015 - 2025 годы</w:t>
      </w:r>
    </w:p>
    <w:p w:rsidR="006D5F04" w:rsidRPr="00A07CE6" w:rsidRDefault="006D5F04" w:rsidP="006D5F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452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96"/>
        <w:gridCol w:w="1419"/>
        <w:gridCol w:w="2213"/>
        <w:gridCol w:w="567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  <w:gridCol w:w="850"/>
        <w:gridCol w:w="1460"/>
      </w:tblGrid>
      <w:tr w:rsidR="006D5F04" w:rsidRPr="00A07CE6" w:rsidTr="00E6781A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Наименования целей, задач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(КЦСР, КВР)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(тыс. рублей)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rPr>
          <w:trHeight w:val="23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6D5F04" w:rsidRPr="00A07CE6" w:rsidTr="00E6781A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rPr>
          <w:trHeight w:val="3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rPr>
          <w:trHeight w:val="26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805031,6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676581,4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122903,5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93035,6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303715,9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302937,6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378412,2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280608,2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258602,6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253839,7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28642,8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25602,8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153392,0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152613,7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76567,8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75623,2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231046,7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217847,9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16466,3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11421,0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64256,5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56103,0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33356,6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21781,7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4871,2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3026,3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28485,4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18755,4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106986,4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106506,4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38380,3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34153,0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4886,3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2430,3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15905,0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12460,5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5550,0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4118,8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17980,0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14815,5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4950,0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3513,4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17890,0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5160,0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63641,2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16597,8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47043,4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17990,0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5260,0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rPr>
          <w:trHeight w:val="4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«Обеспечение реализации эффективной экономической политики» (утрачивает силу с 01.01.2018)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858874,8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709998,0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144625,4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99880,9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320113,6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319335,3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394135,8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290781,8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4" w:rsidRPr="00A07CE6" w:rsidRDefault="006D5F04" w:rsidP="00E67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C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285446,6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270625,9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37886,8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28339,0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164792,0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164013,7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82767,8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78273,2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239790,7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220796,3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22210,3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12369,4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67256,5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58103,0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40190,6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25012,5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7705,2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32485,4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21755,4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11974,0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11147,9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2812,3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3337,9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108486,4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107906,4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30060,6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29960,6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38580,3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34253,0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5086,3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2530,3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16105,0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12560,5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5750,0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4218,8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18180,0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14915,5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5150,0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3613,4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18090,0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5360,0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A07CE6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63841,2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16797,8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47043,4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F04" w:rsidRPr="007115E9" w:rsidTr="00E6781A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A07CE6" w:rsidRDefault="006D5F04" w:rsidP="00E6781A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07CE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18190,0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5460,0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A07CE6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4" w:rsidRPr="00683F0B" w:rsidRDefault="006D5F04" w:rsidP="00E67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7C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04" w:rsidRPr="007115E9" w:rsidRDefault="006D5F04" w:rsidP="00E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5F04" w:rsidRPr="007115E9" w:rsidRDefault="006D5F04" w:rsidP="006D5F04">
      <w:pPr>
        <w:pStyle w:val="ConsPlusNormal"/>
        <w:jc w:val="center"/>
        <w:rPr>
          <w:sz w:val="20"/>
        </w:rPr>
      </w:pPr>
    </w:p>
    <w:p w:rsidR="00686BED" w:rsidRPr="0028696A" w:rsidRDefault="00686BED" w:rsidP="00822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86BED" w:rsidRPr="0028696A" w:rsidSect="00482A17">
      <w:pgSz w:w="16838" w:h="11905" w:orient="landscape"/>
      <w:pgMar w:top="851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C4" w:rsidRDefault="00F935C4" w:rsidP="00B07094">
      <w:pPr>
        <w:spacing w:after="0" w:line="240" w:lineRule="auto"/>
      </w:pPr>
      <w:r>
        <w:separator/>
      </w:r>
    </w:p>
  </w:endnote>
  <w:endnote w:type="continuationSeparator" w:id="0">
    <w:p w:rsidR="00F935C4" w:rsidRDefault="00F935C4" w:rsidP="00B0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C4" w:rsidRDefault="00F935C4" w:rsidP="00B07094">
      <w:pPr>
        <w:spacing w:after="0" w:line="240" w:lineRule="auto"/>
      </w:pPr>
      <w:r>
        <w:separator/>
      </w:r>
    </w:p>
  </w:footnote>
  <w:footnote w:type="continuationSeparator" w:id="0">
    <w:p w:rsidR="00F935C4" w:rsidRDefault="00F935C4" w:rsidP="00B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39A"/>
    <w:rsid w:val="00016380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A4C"/>
    <w:rsid w:val="00064F13"/>
    <w:rsid w:val="00077363"/>
    <w:rsid w:val="00081866"/>
    <w:rsid w:val="00081B62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2DB2"/>
    <w:rsid w:val="000B3119"/>
    <w:rsid w:val="000C00B1"/>
    <w:rsid w:val="000C1D88"/>
    <w:rsid w:val="000C1E96"/>
    <w:rsid w:val="000C7B6B"/>
    <w:rsid w:val="000D7F69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36801"/>
    <w:rsid w:val="0015007D"/>
    <w:rsid w:val="0015046D"/>
    <w:rsid w:val="001516A7"/>
    <w:rsid w:val="00156539"/>
    <w:rsid w:val="00157201"/>
    <w:rsid w:val="001626DF"/>
    <w:rsid w:val="00167550"/>
    <w:rsid w:val="00172A09"/>
    <w:rsid w:val="00173A2A"/>
    <w:rsid w:val="00175EF6"/>
    <w:rsid w:val="00176664"/>
    <w:rsid w:val="00177301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A59E4"/>
    <w:rsid w:val="001B17C0"/>
    <w:rsid w:val="001B1EF7"/>
    <w:rsid w:val="001B2C35"/>
    <w:rsid w:val="001B4CFB"/>
    <w:rsid w:val="001B4E70"/>
    <w:rsid w:val="001C0870"/>
    <w:rsid w:val="001C5AA7"/>
    <w:rsid w:val="001C5D8D"/>
    <w:rsid w:val="001C68DC"/>
    <w:rsid w:val="001C7D21"/>
    <w:rsid w:val="001D053B"/>
    <w:rsid w:val="001D1C9A"/>
    <w:rsid w:val="001D3B73"/>
    <w:rsid w:val="001E1020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8696A"/>
    <w:rsid w:val="00292035"/>
    <w:rsid w:val="00297882"/>
    <w:rsid w:val="002A36D7"/>
    <w:rsid w:val="002A59B6"/>
    <w:rsid w:val="002B18D3"/>
    <w:rsid w:val="002B5C61"/>
    <w:rsid w:val="002B6274"/>
    <w:rsid w:val="002C43ED"/>
    <w:rsid w:val="002C5EC4"/>
    <w:rsid w:val="002C71F8"/>
    <w:rsid w:val="002C7C9F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102C"/>
    <w:rsid w:val="0032342F"/>
    <w:rsid w:val="00331BBD"/>
    <w:rsid w:val="003354BB"/>
    <w:rsid w:val="0033730B"/>
    <w:rsid w:val="00337E7B"/>
    <w:rsid w:val="003422BE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8E3"/>
    <w:rsid w:val="00364885"/>
    <w:rsid w:val="003716DE"/>
    <w:rsid w:val="00373CCF"/>
    <w:rsid w:val="00375C21"/>
    <w:rsid w:val="00381658"/>
    <w:rsid w:val="00384D35"/>
    <w:rsid w:val="00386EAE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F09DC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15F2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2"/>
    <w:rsid w:val="00461369"/>
    <w:rsid w:val="004614D8"/>
    <w:rsid w:val="00462E70"/>
    <w:rsid w:val="00462F06"/>
    <w:rsid w:val="00465488"/>
    <w:rsid w:val="004663D5"/>
    <w:rsid w:val="00474B08"/>
    <w:rsid w:val="00474CE8"/>
    <w:rsid w:val="00477563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05E7"/>
    <w:rsid w:val="004E4211"/>
    <w:rsid w:val="004F0478"/>
    <w:rsid w:val="004F2272"/>
    <w:rsid w:val="004F2D5E"/>
    <w:rsid w:val="004F3ADA"/>
    <w:rsid w:val="004F7528"/>
    <w:rsid w:val="00500F21"/>
    <w:rsid w:val="0050149F"/>
    <w:rsid w:val="00502D91"/>
    <w:rsid w:val="00502E78"/>
    <w:rsid w:val="0050646C"/>
    <w:rsid w:val="00512F20"/>
    <w:rsid w:val="0051714C"/>
    <w:rsid w:val="00520450"/>
    <w:rsid w:val="005204BA"/>
    <w:rsid w:val="005236DC"/>
    <w:rsid w:val="00525CC0"/>
    <w:rsid w:val="005321A9"/>
    <w:rsid w:val="00532909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4A82"/>
    <w:rsid w:val="00576462"/>
    <w:rsid w:val="005776E0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97962"/>
    <w:rsid w:val="00597971"/>
    <w:rsid w:val="005A033D"/>
    <w:rsid w:val="005A1A35"/>
    <w:rsid w:val="005A25C7"/>
    <w:rsid w:val="005A6A9C"/>
    <w:rsid w:val="005A7599"/>
    <w:rsid w:val="005A75E3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7054"/>
    <w:rsid w:val="005E482B"/>
    <w:rsid w:val="005E7CB9"/>
    <w:rsid w:val="005E7E5B"/>
    <w:rsid w:val="005F1288"/>
    <w:rsid w:val="005F3A59"/>
    <w:rsid w:val="005F3BAB"/>
    <w:rsid w:val="005F5AD9"/>
    <w:rsid w:val="005F661A"/>
    <w:rsid w:val="005F76A3"/>
    <w:rsid w:val="005F77F0"/>
    <w:rsid w:val="006016FC"/>
    <w:rsid w:val="00604CBB"/>
    <w:rsid w:val="006214AB"/>
    <w:rsid w:val="0062465D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86BED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F5D"/>
    <w:rsid w:val="006D5F04"/>
    <w:rsid w:val="006D6A59"/>
    <w:rsid w:val="006E474C"/>
    <w:rsid w:val="006E6976"/>
    <w:rsid w:val="006E7480"/>
    <w:rsid w:val="006F3923"/>
    <w:rsid w:val="006F5B65"/>
    <w:rsid w:val="007016B7"/>
    <w:rsid w:val="00703125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62EDE"/>
    <w:rsid w:val="00766203"/>
    <w:rsid w:val="00766822"/>
    <w:rsid w:val="0077345A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429B"/>
    <w:rsid w:val="007A7846"/>
    <w:rsid w:val="007B139B"/>
    <w:rsid w:val="007B33E4"/>
    <w:rsid w:val="007B3D32"/>
    <w:rsid w:val="007B5358"/>
    <w:rsid w:val="007B6E4E"/>
    <w:rsid w:val="007C3C40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2529"/>
    <w:rsid w:val="00824034"/>
    <w:rsid w:val="00825D95"/>
    <w:rsid w:val="00830E64"/>
    <w:rsid w:val="008336FD"/>
    <w:rsid w:val="00835910"/>
    <w:rsid w:val="00836E91"/>
    <w:rsid w:val="00836F6F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B7D7D"/>
    <w:rsid w:val="008C5288"/>
    <w:rsid w:val="008D323A"/>
    <w:rsid w:val="008D354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1446"/>
    <w:rsid w:val="00917084"/>
    <w:rsid w:val="00917321"/>
    <w:rsid w:val="009206F8"/>
    <w:rsid w:val="009211CF"/>
    <w:rsid w:val="00921AB1"/>
    <w:rsid w:val="00923A8B"/>
    <w:rsid w:val="009260C7"/>
    <w:rsid w:val="00930863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659A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A4474"/>
    <w:rsid w:val="009B327A"/>
    <w:rsid w:val="009B5663"/>
    <w:rsid w:val="009B68D0"/>
    <w:rsid w:val="009B7455"/>
    <w:rsid w:val="009C428B"/>
    <w:rsid w:val="009C4678"/>
    <w:rsid w:val="009C7155"/>
    <w:rsid w:val="009D4A0C"/>
    <w:rsid w:val="009E10A5"/>
    <w:rsid w:val="009E5E17"/>
    <w:rsid w:val="009E7E22"/>
    <w:rsid w:val="009F5C53"/>
    <w:rsid w:val="009F69FA"/>
    <w:rsid w:val="00A04D7E"/>
    <w:rsid w:val="00A054A7"/>
    <w:rsid w:val="00A07CE6"/>
    <w:rsid w:val="00A159C8"/>
    <w:rsid w:val="00A24099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5DD2"/>
    <w:rsid w:val="00A766F0"/>
    <w:rsid w:val="00A8013A"/>
    <w:rsid w:val="00A80339"/>
    <w:rsid w:val="00A80B09"/>
    <w:rsid w:val="00A83C23"/>
    <w:rsid w:val="00A84D05"/>
    <w:rsid w:val="00A855F6"/>
    <w:rsid w:val="00A902C6"/>
    <w:rsid w:val="00A94907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E00D7"/>
    <w:rsid w:val="00AE13A3"/>
    <w:rsid w:val="00AE21F2"/>
    <w:rsid w:val="00AE2E8C"/>
    <w:rsid w:val="00B017DF"/>
    <w:rsid w:val="00B03BCE"/>
    <w:rsid w:val="00B03F66"/>
    <w:rsid w:val="00B07094"/>
    <w:rsid w:val="00B070EC"/>
    <w:rsid w:val="00B07DFE"/>
    <w:rsid w:val="00B2142D"/>
    <w:rsid w:val="00B23BC7"/>
    <w:rsid w:val="00B276C9"/>
    <w:rsid w:val="00B30839"/>
    <w:rsid w:val="00B30D9F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19B"/>
    <w:rsid w:val="00B77991"/>
    <w:rsid w:val="00B77FA3"/>
    <w:rsid w:val="00B80E52"/>
    <w:rsid w:val="00B8132F"/>
    <w:rsid w:val="00B81B5A"/>
    <w:rsid w:val="00B81DFA"/>
    <w:rsid w:val="00B82DFB"/>
    <w:rsid w:val="00B82F44"/>
    <w:rsid w:val="00B8471C"/>
    <w:rsid w:val="00B86D60"/>
    <w:rsid w:val="00B9216B"/>
    <w:rsid w:val="00B92541"/>
    <w:rsid w:val="00BA091A"/>
    <w:rsid w:val="00BA465C"/>
    <w:rsid w:val="00BA5EE5"/>
    <w:rsid w:val="00BA6AE0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3FDE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7E3F"/>
    <w:rsid w:val="00C32F81"/>
    <w:rsid w:val="00C34C7D"/>
    <w:rsid w:val="00C4595A"/>
    <w:rsid w:val="00C46286"/>
    <w:rsid w:val="00C47B76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607D"/>
    <w:rsid w:val="00CF60F3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B23"/>
    <w:rsid w:val="00D221C8"/>
    <w:rsid w:val="00D24498"/>
    <w:rsid w:val="00D24F1F"/>
    <w:rsid w:val="00D25F36"/>
    <w:rsid w:val="00D26938"/>
    <w:rsid w:val="00D350AC"/>
    <w:rsid w:val="00D36D04"/>
    <w:rsid w:val="00D376A5"/>
    <w:rsid w:val="00D377A7"/>
    <w:rsid w:val="00D4135D"/>
    <w:rsid w:val="00D41850"/>
    <w:rsid w:val="00D42C9E"/>
    <w:rsid w:val="00D460A6"/>
    <w:rsid w:val="00D4766B"/>
    <w:rsid w:val="00D51233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A7949"/>
    <w:rsid w:val="00DB04ED"/>
    <w:rsid w:val="00DB06F4"/>
    <w:rsid w:val="00DB19EA"/>
    <w:rsid w:val="00DB2B55"/>
    <w:rsid w:val="00DB6E30"/>
    <w:rsid w:val="00DB7DAC"/>
    <w:rsid w:val="00DC2D36"/>
    <w:rsid w:val="00DC4B8E"/>
    <w:rsid w:val="00DC7B38"/>
    <w:rsid w:val="00DD2F44"/>
    <w:rsid w:val="00DD656C"/>
    <w:rsid w:val="00DE175E"/>
    <w:rsid w:val="00DE2E94"/>
    <w:rsid w:val="00DE74BB"/>
    <w:rsid w:val="00DF37D9"/>
    <w:rsid w:val="00DF7DC2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5D74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36D1"/>
    <w:rsid w:val="00E946F1"/>
    <w:rsid w:val="00E96552"/>
    <w:rsid w:val="00EA183A"/>
    <w:rsid w:val="00EA4872"/>
    <w:rsid w:val="00EA7544"/>
    <w:rsid w:val="00EB539A"/>
    <w:rsid w:val="00EB785F"/>
    <w:rsid w:val="00EB7B8C"/>
    <w:rsid w:val="00EC2CAF"/>
    <w:rsid w:val="00EC2F3F"/>
    <w:rsid w:val="00EC53A5"/>
    <w:rsid w:val="00EC5FA8"/>
    <w:rsid w:val="00EC603B"/>
    <w:rsid w:val="00ED05DD"/>
    <w:rsid w:val="00ED40DA"/>
    <w:rsid w:val="00ED58C8"/>
    <w:rsid w:val="00ED7D42"/>
    <w:rsid w:val="00EE51AA"/>
    <w:rsid w:val="00F063D8"/>
    <w:rsid w:val="00F07A3B"/>
    <w:rsid w:val="00F11471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935C4"/>
    <w:rsid w:val="00FA4397"/>
    <w:rsid w:val="00FA57F6"/>
    <w:rsid w:val="00FA6FD1"/>
    <w:rsid w:val="00FA7314"/>
    <w:rsid w:val="00FB279C"/>
    <w:rsid w:val="00FB533D"/>
    <w:rsid w:val="00FB714B"/>
    <w:rsid w:val="00FC1774"/>
    <w:rsid w:val="00FC749F"/>
    <w:rsid w:val="00FE0D48"/>
    <w:rsid w:val="00FE12D8"/>
    <w:rsid w:val="00FE53AC"/>
    <w:rsid w:val="00FF2A9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9F90-F5C4-403E-A30D-51A8CEDF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24</cp:revision>
  <cp:lastPrinted>2023-03-16T04:21:00Z</cp:lastPrinted>
  <dcterms:created xsi:type="dcterms:W3CDTF">2022-06-03T04:04:00Z</dcterms:created>
  <dcterms:modified xsi:type="dcterms:W3CDTF">2023-03-17T05:34:00Z</dcterms:modified>
</cp:coreProperties>
</file>