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FF" w:rsidRPr="00A94287" w:rsidRDefault="009946A9" w:rsidP="0049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742183" w:rsidRPr="00A94287">
        <w:rPr>
          <w:rFonts w:ascii="Times New Roman" w:hAnsi="Times New Roman" w:cs="Times New Roman"/>
          <w:sz w:val="24"/>
          <w:szCs w:val="24"/>
        </w:rPr>
        <w:t>Приложение</w:t>
      </w:r>
    </w:p>
    <w:p w:rsidR="009A39FF" w:rsidRPr="00A94287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39FF" w:rsidRPr="00A94287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9A39FF" w:rsidRPr="00A94287" w:rsidRDefault="009A39FF" w:rsidP="0049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от </w:t>
      </w:r>
      <w:r w:rsidR="00375FBF">
        <w:rPr>
          <w:rFonts w:ascii="Times New Roman" w:hAnsi="Times New Roman" w:cs="Times New Roman"/>
          <w:sz w:val="24"/>
          <w:szCs w:val="24"/>
        </w:rPr>
        <w:t xml:space="preserve">24.05.2023 </w:t>
      </w:r>
      <w:r w:rsidRPr="00A94287">
        <w:rPr>
          <w:rFonts w:ascii="Times New Roman" w:hAnsi="Times New Roman" w:cs="Times New Roman"/>
          <w:sz w:val="24"/>
          <w:szCs w:val="24"/>
        </w:rPr>
        <w:t xml:space="preserve">№ </w:t>
      </w:r>
      <w:r w:rsidR="00375FBF">
        <w:rPr>
          <w:rFonts w:ascii="Times New Roman" w:hAnsi="Times New Roman" w:cs="Times New Roman"/>
          <w:sz w:val="24"/>
          <w:szCs w:val="24"/>
        </w:rPr>
        <w:t>403</w:t>
      </w:r>
      <w:bookmarkStart w:id="0" w:name="_GoBack"/>
      <w:bookmarkEnd w:id="0"/>
    </w:p>
    <w:p w:rsidR="009A39FF" w:rsidRPr="00A94287" w:rsidRDefault="009A39FF" w:rsidP="00492EE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9FF" w:rsidRPr="00A94287" w:rsidRDefault="009A39FF" w:rsidP="00492EE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7A22" w:rsidRPr="00A94287">
        <w:rPr>
          <w:rFonts w:ascii="Times New Roman" w:hAnsi="Times New Roman" w:cs="Times New Roman"/>
          <w:sz w:val="24"/>
          <w:szCs w:val="24"/>
        </w:rPr>
        <w:t>1</w:t>
      </w:r>
    </w:p>
    <w:p w:rsidR="009A39FF" w:rsidRPr="00A94287" w:rsidRDefault="009A39FF" w:rsidP="00492E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39FF" w:rsidRPr="00A94287" w:rsidRDefault="009A39FF" w:rsidP="00492E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A74389" w:rsidRPr="00A94287" w:rsidRDefault="009A39FF" w:rsidP="00492E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06.03.2019 № 182</w:t>
      </w:r>
    </w:p>
    <w:p w:rsidR="00A74389" w:rsidRPr="00A94287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48" w:rsidRPr="00A94287" w:rsidRDefault="00061E55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ОПРЕДЕЛЕНИЯ ОБЪЕМА И ПРЕДОСТАВЛЕНИЯ СУБСИДИЙ </w:t>
      </w:r>
    </w:p>
    <w:p w:rsidR="00CE7748" w:rsidRPr="00A94287" w:rsidRDefault="00CE7748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061E55" w:rsidRPr="00A94287" w:rsidRDefault="00061E55" w:rsidP="00196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4389" w:rsidRPr="00A94287" w:rsidRDefault="00A74389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I. ОБЩИЕ ПОЛ</w:t>
      </w:r>
      <w:r w:rsidR="00BD07BF" w:rsidRPr="00A94287">
        <w:rPr>
          <w:rFonts w:ascii="Times New Roman" w:hAnsi="Times New Roman" w:cs="Times New Roman"/>
          <w:b w:val="0"/>
          <w:sz w:val="24"/>
          <w:szCs w:val="24"/>
        </w:rPr>
        <w:t>ОЖЕНИЯ О ПРЕДОСТАВЛЕНИИ СУБСИДИИ</w:t>
      </w:r>
    </w:p>
    <w:p w:rsidR="00A74389" w:rsidRPr="00A94287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89" w:rsidRPr="00A94287" w:rsidRDefault="00D53D68" w:rsidP="00265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1.</w:t>
      </w:r>
      <w:r w:rsidR="0019670F" w:rsidRPr="00A94287">
        <w:rPr>
          <w:rFonts w:ascii="Times New Roman" w:hAnsi="Times New Roman" w:cs="Times New Roman"/>
          <w:sz w:val="24"/>
          <w:szCs w:val="24"/>
        </w:rPr>
        <w:t> </w:t>
      </w:r>
      <w:r w:rsidR="00EF6075" w:rsidRPr="00A94287">
        <w:rPr>
          <w:rFonts w:ascii="Times New Roman" w:hAnsi="Times New Roman" w:cs="Times New Roman"/>
          <w:sz w:val="24"/>
          <w:szCs w:val="24"/>
        </w:rPr>
        <w:t>Настоящий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D644FA" w:rsidRPr="00A94287">
        <w:rPr>
          <w:rFonts w:ascii="Times New Roman" w:hAnsi="Times New Roman" w:cs="Times New Roman"/>
          <w:sz w:val="24"/>
          <w:szCs w:val="24"/>
        </w:rPr>
        <w:t>Порядок определения объема и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644FA" w:rsidRPr="00A94287">
        <w:rPr>
          <w:rFonts w:ascii="Times New Roman" w:hAnsi="Times New Roman" w:cs="Times New Roman"/>
          <w:sz w:val="24"/>
          <w:szCs w:val="24"/>
        </w:rPr>
        <w:t>я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CE7748" w:rsidRPr="00A94287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 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644FA" w:rsidRPr="00A94287">
        <w:rPr>
          <w:rFonts w:ascii="Times New Roman" w:hAnsi="Times New Roman" w:cs="Times New Roman"/>
          <w:sz w:val="24"/>
          <w:szCs w:val="24"/>
        </w:rPr>
        <w:t>Порядок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) </w:t>
      </w:r>
      <w:r w:rsidR="00072B9E" w:rsidRPr="00A94287">
        <w:rPr>
          <w:rFonts w:ascii="Times New Roman" w:hAnsi="Times New Roman" w:cs="Times New Roman"/>
          <w:sz w:val="24"/>
          <w:szCs w:val="24"/>
        </w:rPr>
        <w:t>определяет общие положения, порядок проведения отбора получателей субсидий для предоставления субсидий, условия и порядок предоставления субсидий из бюджета муниципального образования «Город Томск»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 (далее - субсидия), а также требования к отчетности и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82278" w:rsidRPr="00A9428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4D6F4A" w:rsidRPr="00A94287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482278" w:rsidRPr="00A94287">
          <w:rPr>
            <w:rFonts w:ascii="Times New Roman" w:hAnsi="Times New Roman" w:cs="Times New Roman"/>
            <w:sz w:val="24"/>
            <w:szCs w:val="24"/>
          </w:rPr>
          <w:t xml:space="preserve"> статьи 78.1</w:t>
        </w:r>
      </w:hyperlink>
      <w:r w:rsidR="00A74389" w:rsidRPr="00A9428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56351B" w:rsidRPr="00A9428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</w:t>
      </w:r>
      <w:r w:rsidR="00097147" w:rsidRPr="00A94287">
        <w:rPr>
          <w:rFonts w:ascii="Times New Roman" w:hAnsi="Times New Roman" w:cs="Times New Roman"/>
          <w:sz w:val="24"/>
          <w:szCs w:val="24"/>
        </w:rPr>
        <w:t>№</w:t>
      </w:r>
      <w:r w:rsidR="0056351B" w:rsidRPr="00A94287">
        <w:rPr>
          <w:rFonts w:ascii="Times New Roman" w:hAnsi="Times New Roman" w:cs="Times New Roman"/>
          <w:sz w:val="24"/>
          <w:szCs w:val="24"/>
        </w:rPr>
        <w:t xml:space="preserve"> 1492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56351B" w:rsidRPr="00A94287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56351B" w:rsidRPr="00A94287">
        <w:rPr>
          <w:rFonts w:ascii="Times New Roman" w:hAnsi="Times New Roman" w:cs="Times New Roman"/>
          <w:sz w:val="24"/>
          <w:szCs w:val="24"/>
        </w:rPr>
        <w:t xml:space="preserve">, </w:t>
      </w:r>
      <w:r w:rsidR="00F31874" w:rsidRPr="00A94287">
        <w:rPr>
          <w:rFonts w:ascii="Times New Roman" w:hAnsi="Times New Roman" w:cs="Times New Roman"/>
          <w:sz w:val="24"/>
          <w:szCs w:val="24"/>
        </w:rPr>
        <w:t>решением Думы Города Томска о бюджете муниципального образования «Город Томск» на текущий финансовый год и плановый период</w:t>
      </w:r>
      <w:r w:rsidR="003D7943" w:rsidRPr="00A94287">
        <w:rPr>
          <w:rFonts w:ascii="Times New Roman" w:hAnsi="Times New Roman" w:cs="Times New Roman"/>
          <w:sz w:val="24"/>
          <w:szCs w:val="24"/>
        </w:rPr>
        <w:t xml:space="preserve">, </w:t>
      </w:r>
      <w:r w:rsidR="00A74389" w:rsidRPr="00A942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9" w:history="1">
        <w:r w:rsidR="00A74389" w:rsidRPr="00A94287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A74389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482278" w:rsidRPr="00A94287">
        <w:rPr>
          <w:rFonts w:ascii="Times New Roman" w:hAnsi="Times New Roman" w:cs="Times New Roman"/>
          <w:sz w:val="24"/>
          <w:szCs w:val="24"/>
        </w:rPr>
        <w:t>Молодежь Томска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482278" w:rsidRPr="00A94287">
        <w:rPr>
          <w:rFonts w:ascii="Times New Roman" w:hAnsi="Times New Roman" w:cs="Times New Roman"/>
          <w:sz w:val="24"/>
          <w:szCs w:val="24"/>
        </w:rPr>
        <w:t xml:space="preserve"> на 2015 - 2025 годы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A74389" w:rsidRPr="00A94287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</w:t>
      </w:r>
      <w:r w:rsidR="00482278" w:rsidRPr="00A94287">
        <w:rPr>
          <w:rFonts w:ascii="Times New Roman" w:hAnsi="Times New Roman" w:cs="Times New Roman"/>
          <w:sz w:val="24"/>
          <w:szCs w:val="24"/>
        </w:rPr>
        <w:t>ии Города Томска от 26</w:t>
      </w:r>
      <w:r w:rsidR="00097147" w:rsidRPr="00A94287">
        <w:rPr>
          <w:rFonts w:ascii="Times New Roman" w:hAnsi="Times New Roman" w:cs="Times New Roman"/>
          <w:sz w:val="24"/>
          <w:szCs w:val="24"/>
        </w:rPr>
        <w:t>.09.2014 №</w:t>
      </w:r>
      <w:r w:rsidR="00482278" w:rsidRPr="00A94287">
        <w:rPr>
          <w:rFonts w:ascii="Times New Roman" w:hAnsi="Times New Roman" w:cs="Times New Roman"/>
          <w:sz w:val="24"/>
          <w:szCs w:val="24"/>
        </w:rPr>
        <w:t> 964</w:t>
      </w:r>
      <w:r w:rsidR="001C161E" w:rsidRPr="00A94287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265ECC" w:rsidRPr="00A94287">
        <w:rPr>
          <w:rFonts w:ascii="Times New Roman" w:hAnsi="Times New Roman" w:cs="Times New Roman"/>
          <w:sz w:val="24"/>
          <w:szCs w:val="24"/>
        </w:rPr>
        <w:t>.</w:t>
      </w:r>
    </w:p>
    <w:p w:rsidR="00A74389" w:rsidRPr="00A94287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2. В целях настоящего </w:t>
      </w:r>
      <w:r w:rsidR="00D644FA" w:rsidRPr="00A94287">
        <w:rPr>
          <w:rFonts w:ascii="Times New Roman" w:hAnsi="Times New Roman" w:cs="Times New Roman"/>
          <w:sz w:val="24"/>
          <w:szCs w:val="24"/>
        </w:rPr>
        <w:t>Порядка</w:t>
      </w:r>
      <w:r w:rsidRPr="00A94287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A94287">
        <w:rPr>
          <w:rFonts w:ascii="Times New Roman" w:hAnsi="Times New Roman" w:cs="Times New Roman"/>
          <w:sz w:val="24"/>
          <w:szCs w:val="24"/>
        </w:rPr>
        <w:t>1) Уполномоченный орган - орган администрации Города Томска, уполномоченный от имени администрации Города Томска на осуществление отдельных функций, предусмотренных настоящим Порядком.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Уполномоченным органом для целей настоящего Порядка определено управление молодежной политики администрации Города Томска;</w:t>
      </w:r>
    </w:p>
    <w:p w:rsidR="00396A54" w:rsidRPr="00A94287" w:rsidRDefault="00334862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2) НКО</w:t>
      </w:r>
      <w:r w:rsidR="00396A54" w:rsidRPr="00A94287">
        <w:rPr>
          <w:rFonts w:ascii="Times New Roman" w:hAnsi="Times New Roman" w:cs="Times New Roman"/>
          <w:sz w:val="24"/>
          <w:szCs w:val="24"/>
        </w:rPr>
        <w:t xml:space="preserve"> - некоммерческая организация, не являющаяся государственным (муниципальным) учреждением;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3) молодежный проект - молодежный социальный проект некоммерческого характера, содержащий комплекс мероприятий, направленный на решение и (или) смягчение существующих социальных проблем среди молодежи и (или) достижение конкретных результатов в молодежной среде.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A94287">
        <w:rPr>
          <w:rFonts w:ascii="Times New Roman" w:hAnsi="Times New Roman" w:cs="Times New Roman"/>
          <w:sz w:val="24"/>
          <w:szCs w:val="24"/>
        </w:rPr>
        <w:t xml:space="preserve">Молодежный проект для целей настоящего </w:t>
      </w:r>
      <w:r w:rsidR="00D644FA" w:rsidRPr="00A94287">
        <w:rPr>
          <w:rFonts w:ascii="Times New Roman" w:hAnsi="Times New Roman" w:cs="Times New Roman"/>
          <w:sz w:val="24"/>
          <w:szCs w:val="24"/>
        </w:rPr>
        <w:t>Порядка</w:t>
      </w:r>
      <w:r w:rsidR="001C161E" w:rsidRPr="00A94287">
        <w:rPr>
          <w:rFonts w:ascii="Times New Roman" w:hAnsi="Times New Roman" w:cs="Times New Roman"/>
          <w:sz w:val="24"/>
          <w:szCs w:val="24"/>
        </w:rPr>
        <w:t xml:space="preserve"> и реализации М</w:t>
      </w:r>
      <w:r w:rsidRPr="00A94287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hyperlink r:id="rId10" w:tooltip="Постановление администрации Города Томска от 26.09.2014 N 964 (ред. от 28.01.2021) &quot;Об утверждении муниципальной программы &quot;Молодежь Томска&quot; на 2015 - 2025 годы&quot;{КонсультантПлюс}" w:history="1">
        <w:r w:rsidRPr="00A9428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94287">
        <w:rPr>
          <w:rFonts w:ascii="Times New Roman" w:hAnsi="Times New Roman" w:cs="Times New Roman"/>
          <w:sz w:val="24"/>
          <w:szCs w:val="24"/>
        </w:rPr>
        <w:t xml:space="preserve"> должен охватывать молодежь </w:t>
      </w:r>
      <w:r w:rsidR="003D7943" w:rsidRPr="00A94287">
        <w:rPr>
          <w:rFonts w:ascii="Times New Roman" w:hAnsi="Times New Roman" w:cs="Times New Roman"/>
          <w:sz w:val="24"/>
          <w:szCs w:val="24"/>
        </w:rPr>
        <w:t>в возрасте от 14 до 35 лет включительно</w:t>
      </w:r>
      <w:r w:rsidRPr="00A94287">
        <w:rPr>
          <w:rFonts w:ascii="Times New Roman" w:hAnsi="Times New Roman" w:cs="Times New Roman"/>
          <w:sz w:val="24"/>
          <w:szCs w:val="24"/>
        </w:rPr>
        <w:t>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4) </w:t>
      </w:r>
      <w:r w:rsidR="003216DC" w:rsidRPr="00A94287">
        <w:rPr>
          <w:rFonts w:ascii="Times New Roman" w:hAnsi="Times New Roman" w:cs="Times New Roman"/>
          <w:sz w:val="24"/>
          <w:szCs w:val="24"/>
        </w:rPr>
        <w:t>Конкурс</w:t>
      </w:r>
      <w:r w:rsidRPr="00A94287">
        <w:rPr>
          <w:rFonts w:ascii="Times New Roman" w:hAnsi="Times New Roman" w:cs="Times New Roman"/>
          <w:sz w:val="24"/>
          <w:szCs w:val="24"/>
        </w:rPr>
        <w:t xml:space="preserve"> - открытый конкурс молодежных проектов на предоставление гранта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Pr="00A94287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Pr="00A94287">
        <w:rPr>
          <w:rFonts w:ascii="Times New Roman" w:hAnsi="Times New Roman" w:cs="Times New Roman"/>
          <w:sz w:val="24"/>
          <w:szCs w:val="24"/>
        </w:rPr>
        <w:t>;</w:t>
      </w:r>
    </w:p>
    <w:p w:rsidR="00B06CF3" w:rsidRPr="00A94287" w:rsidRDefault="00396A54" w:rsidP="00BD7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5) Комиссия - комиссия по проведению открытого конкурса молодежных проектов на предоставление гранта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Pr="00A94287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B06CF3" w:rsidRPr="00A94287">
        <w:rPr>
          <w:rFonts w:ascii="Times New Roman" w:hAnsi="Times New Roman" w:cs="Times New Roman"/>
          <w:sz w:val="24"/>
          <w:szCs w:val="24"/>
        </w:rPr>
        <w:t>;</w:t>
      </w:r>
    </w:p>
    <w:p w:rsidR="003216DC" w:rsidRPr="00A94287" w:rsidRDefault="00B06CF3" w:rsidP="00BD7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6) </w:t>
      </w:r>
      <w:r w:rsidR="00B937A2" w:rsidRPr="00A94287">
        <w:rPr>
          <w:rFonts w:ascii="Times New Roman" w:hAnsi="Times New Roman" w:cs="Times New Roman"/>
          <w:sz w:val="24"/>
          <w:szCs w:val="24"/>
        </w:rPr>
        <w:t>О</w:t>
      </w:r>
      <w:r w:rsidRPr="00A94287">
        <w:rPr>
          <w:rFonts w:ascii="Times New Roman" w:hAnsi="Times New Roman" w:cs="Times New Roman"/>
          <w:sz w:val="24"/>
          <w:szCs w:val="24"/>
        </w:rPr>
        <w:t>фициальный сайт - официальный сайт администрации Города Томска «Официальный портал муниципального образования «Город Томск» в информационно-телекоммуникационной сети «Интернет» (</w:t>
      </w:r>
      <w:hyperlink r:id="rId11" w:history="1">
        <w:r w:rsidRPr="00A94287">
          <w:rPr>
            <w:rFonts w:ascii="Times New Roman" w:hAnsi="Times New Roman" w:cs="Times New Roman"/>
            <w:sz w:val="24"/>
            <w:szCs w:val="24"/>
            <w:u w:val="single"/>
          </w:rPr>
          <w:t>www.admin.tomsk.ru</w:t>
        </w:r>
      </w:hyperlink>
      <w:r w:rsidRPr="00A9428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94287">
        <w:rPr>
          <w:rFonts w:ascii="Times New Roman" w:hAnsi="Times New Roman" w:cs="Times New Roman"/>
          <w:sz w:val="24"/>
          <w:szCs w:val="24"/>
        </w:rPr>
        <w:t>, раздел «Администрация» / «Органы администрации» / «А</w:t>
      </w:r>
      <w:r w:rsidR="00616D02" w:rsidRPr="00A94287">
        <w:rPr>
          <w:rFonts w:ascii="Times New Roman" w:hAnsi="Times New Roman" w:cs="Times New Roman"/>
          <w:sz w:val="24"/>
          <w:szCs w:val="24"/>
        </w:rPr>
        <w:t>дминистрация Города Томска» / «</w:t>
      </w:r>
      <w:r w:rsidRPr="00A94287">
        <w:rPr>
          <w:rFonts w:ascii="Times New Roman" w:hAnsi="Times New Roman" w:cs="Times New Roman"/>
          <w:sz w:val="24"/>
          <w:szCs w:val="24"/>
        </w:rPr>
        <w:t>Управление молодежной политики администрации Города Томска» / «Мероприятия» / «Конкурс молодежных проектов «Новая молодежная политика»</w:t>
      </w:r>
      <w:r w:rsidR="00396A54" w:rsidRPr="00A94287">
        <w:rPr>
          <w:rFonts w:ascii="Times New Roman" w:hAnsi="Times New Roman" w:cs="Times New Roman"/>
          <w:sz w:val="24"/>
          <w:szCs w:val="24"/>
        </w:rPr>
        <w:t>.</w:t>
      </w:r>
    </w:p>
    <w:p w:rsidR="00396A54" w:rsidRPr="00A94287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3. Цель предоставления субсидий - </w:t>
      </w:r>
      <w:bookmarkStart w:id="4" w:name="P61"/>
      <w:bookmarkEnd w:id="4"/>
      <w:r w:rsidR="00396A54" w:rsidRPr="00A94287">
        <w:rPr>
          <w:rFonts w:ascii="Times New Roman" w:hAnsi="Times New Roman" w:cs="Times New Roman"/>
          <w:sz w:val="24"/>
          <w:szCs w:val="24"/>
        </w:rPr>
        <w:t xml:space="preserve">финансовое обеспечение части следующих затрат, связанных с реализацией проектов-победителей открытого конкурса молодежных проектов на предоставление гранта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396A54" w:rsidRPr="00A94287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396A54" w:rsidRPr="00A94287">
        <w:rPr>
          <w:rFonts w:ascii="Times New Roman" w:hAnsi="Times New Roman" w:cs="Times New Roman"/>
          <w:sz w:val="24"/>
          <w:szCs w:val="24"/>
        </w:rPr>
        <w:t>: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1)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2)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3) приобретение основных средств, оборудования и материалов;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4) аренда недвижимого имущества;</w:t>
      </w:r>
    </w:p>
    <w:p w:rsidR="00396A54" w:rsidRPr="00A94287" w:rsidRDefault="00396A54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5) транспортные расходы;</w:t>
      </w:r>
    </w:p>
    <w:p w:rsidR="00B937A2" w:rsidRPr="00A94287" w:rsidRDefault="00396A54" w:rsidP="00BD0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6) затраты на оплату услуг, работ организаций, за исключением указанных в </w:t>
      </w:r>
      <w:hyperlink w:anchor="Par164" w:tooltip="б) НКО не вправе использовать средства субсидии на цели, связанные с:" w:history="1">
        <w:r w:rsidRPr="00A9428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7F4C" w:rsidRPr="00A94287">
          <w:rPr>
            <w:rFonts w:ascii="Times New Roman" w:hAnsi="Times New Roman" w:cs="Times New Roman"/>
            <w:sz w:val="24"/>
            <w:szCs w:val="24"/>
          </w:rPr>
          <w:t>«</w:t>
        </w:r>
        <w:r w:rsidRPr="00A94287">
          <w:rPr>
            <w:rFonts w:ascii="Times New Roman" w:hAnsi="Times New Roman" w:cs="Times New Roman"/>
            <w:sz w:val="24"/>
            <w:szCs w:val="24"/>
          </w:rPr>
          <w:t>б</w:t>
        </w:r>
        <w:r w:rsidR="00487F4C" w:rsidRPr="00A94287">
          <w:rPr>
            <w:rFonts w:ascii="Times New Roman" w:hAnsi="Times New Roman" w:cs="Times New Roman"/>
            <w:sz w:val="24"/>
            <w:szCs w:val="24"/>
          </w:rPr>
          <w:t>»</w:t>
        </w:r>
        <w:r w:rsidRPr="00A94287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D644FA" w:rsidRPr="00A94287">
          <w:rPr>
            <w:rFonts w:ascii="Times New Roman" w:hAnsi="Times New Roman" w:cs="Times New Roman"/>
            <w:sz w:val="24"/>
            <w:szCs w:val="24"/>
          </w:rPr>
          <w:t>6</w:t>
        </w:r>
        <w:r w:rsidRPr="00A94287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D644FA" w:rsidRPr="00A94287">
        <w:rPr>
          <w:rFonts w:ascii="Times New Roman" w:hAnsi="Times New Roman" w:cs="Times New Roman"/>
          <w:sz w:val="24"/>
          <w:szCs w:val="24"/>
        </w:rPr>
        <w:t>2</w:t>
      </w:r>
      <w:r w:rsidR="00010C05" w:rsidRPr="00A94287">
        <w:rPr>
          <w:rFonts w:ascii="Times New Roman" w:hAnsi="Times New Roman" w:cs="Times New Roman"/>
          <w:sz w:val="24"/>
          <w:szCs w:val="24"/>
        </w:rPr>
        <w:t>2</w:t>
      </w:r>
      <w:r w:rsidR="00BD07BF" w:rsidRPr="00A942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A54" w:rsidRPr="00A94287" w:rsidRDefault="00A7438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4. </w:t>
      </w:r>
      <w:r w:rsidR="00396A54" w:rsidRPr="00A94287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средств бюджета муниципального образования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396A54" w:rsidRPr="00A94287">
        <w:rPr>
          <w:rFonts w:ascii="Times New Roman" w:hAnsi="Times New Roman" w:cs="Times New Roman"/>
          <w:sz w:val="24"/>
          <w:szCs w:val="24"/>
        </w:rPr>
        <w:t>Город Томск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396A54" w:rsidRPr="00A94287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Города Томска.</w:t>
      </w:r>
    </w:p>
    <w:p w:rsidR="00396A54" w:rsidRPr="00A94287" w:rsidRDefault="00396A54" w:rsidP="000D78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B66E33" w:rsidRPr="00A94287">
        <w:rPr>
          <w:rFonts w:ascii="Times New Roman" w:hAnsi="Times New Roman" w:cs="Times New Roman"/>
          <w:sz w:val="24"/>
          <w:szCs w:val="24"/>
        </w:rPr>
        <w:t>в 2022-2025</w:t>
      </w:r>
      <w:r w:rsidR="006B5A42" w:rsidRPr="00A94287"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A94287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и лимитов бюджетных обязательств, доведенных до администрации Города Томска в соответствии с решением Думы Города Томска о бюджете муниципального образования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Pr="00A94287">
        <w:rPr>
          <w:rFonts w:ascii="Times New Roman" w:hAnsi="Times New Roman" w:cs="Times New Roman"/>
          <w:sz w:val="24"/>
          <w:szCs w:val="24"/>
        </w:rPr>
        <w:t>Город Томск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Pr="00A94287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</w:t>
      </w:r>
      <w:r w:rsidR="001C161E" w:rsidRPr="00A94287">
        <w:rPr>
          <w:rFonts w:ascii="Times New Roman" w:hAnsi="Times New Roman" w:cs="Times New Roman"/>
          <w:sz w:val="24"/>
          <w:szCs w:val="24"/>
        </w:rPr>
        <w:t>вый период в рамках реализации М</w:t>
      </w:r>
      <w:r w:rsidRPr="00A94287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hyperlink r:id="rId12" w:tooltip="Постановление администрации Города Томска от 26.09.2014 N 964 (ред. от 28.01.2021) &quot;Об утверждении муниципальной программы &quot;Молодежь Томска&quot; на 2015 - 2025 годы&quot;{КонсультантПлюс}" w:history="1">
        <w:r w:rsidRPr="00A9428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BD72F0" w:rsidRPr="00A94287">
        <w:rPr>
          <w:rFonts w:ascii="Times New Roman" w:hAnsi="Times New Roman" w:cs="Times New Roman"/>
          <w:sz w:val="24"/>
          <w:szCs w:val="24"/>
        </w:rPr>
        <w:t>.</w:t>
      </w:r>
    </w:p>
    <w:p w:rsidR="00B937A2" w:rsidRPr="00A94287" w:rsidRDefault="00B937A2" w:rsidP="00A94287">
      <w:pPr>
        <w:pStyle w:val="aa"/>
        <w:spacing w:after="0" w:line="240" w:lineRule="auto"/>
        <w:ind w:firstLine="709"/>
        <w:contextualSpacing/>
        <w:jc w:val="both"/>
        <w:rPr>
          <w:color w:val="auto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 xml:space="preserve">5. Категория получателей субсидии, имеющих право на получение субсидии, отбираемых исходя из указанных критериев – НКО, соответствующие на </w:t>
      </w:r>
      <w:r w:rsidR="00A94287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дату, предшествующую не более чем на 45 рабочих дней дате, когда планируется объявление о проведении Конкурса</w:t>
      </w:r>
      <w:r w:rsidRPr="00A94287">
        <w:rPr>
          <w:rFonts w:ascii="Times New Roman" w:hAnsi="Times New Roman"/>
          <w:color w:val="auto"/>
          <w:sz w:val="24"/>
          <w:szCs w:val="24"/>
        </w:rPr>
        <w:t>, следующим требованиям:</w:t>
      </w:r>
    </w:p>
    <w:p w:rsidR="00B937A2" w:rsidRPr="00A94287" w:rsidRDefault="00644F8E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1) осуществляют</w:t>
      </w:r>
      <w:r w:rsidR="00B937A2" w:rsidRPr="00A9428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A94287">
        <w:rPr>
          <w:rFonts w:ascii="Times New Roman" w:hAnsi="Times New Roman" w:cs="Times New Roman"/>
          <w:sz w:val="24"/>
          <w:szCs w:val="24"/>
        </w:rPr>
        <w:t>ь</w:t>
      </w:r>
      <w:r w:rsidR="00B937A2" w:rsidRPr="00A9428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Томск»;</w:t>
      </w:r>
    </w:p>
    <w:p w:rsidR="00B937A2" w:rsidRPr="00A94287" w:rsidRDefault="00B937A2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2) зарегистрированы в качестве некоммерческих организаций в порядке, установленном пунктом 1 статьи 13.1 Федерального закона от 12.01.1996 № 7-ФЗ «О некоммерческих орг</w:t>
      </w:r>
      <w:r w:rsidR="00742183" w:rsidRPr="00A94287">
        <w:rPr>
          <w:rFonts w:ascii="Times New Roman" w:hAnsi="Times New Roman" w:cs="Times New Roman"/>
          <w:sz w:val="24"/>
          <w:szCs w:val="24"/>
        </w:rPr>
        <w:t>анизациях», состоят на учете в У</w:t>
      </w:r>
      <w:r w:rsidRPr="00A94287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="00742183" w:rsidRPr="00A9428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A94287">
        <w:rPr>
          <w:rFonts w:ascii="Times New Roman" w:hAnsi="Times New Roman" w:cs="Times New Roman"/>
          <w:sz w:val="24"/>
          <w:szCs w:val="24"/>
        </w:rPr>
        <w:t>;</w:t>
      </w:r>
    </w:p>
    <w:p w:rsidR="00A74389" w:rsidRPr="00A94287" w:rsidRDefault="00B937A2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3) соответствуют ус</w:t>
      </w:r>
      <w:r w:rsidR="008E07BE" w:rsidRPr="00A94287">
        <w:rPr>
          <w:rFonts w:ascii="Times New Roman" w:hAnsi="Times New Roman" w:cs="Times New Roman"/>
          <w:sz w:val="24"/>
          <w:szCs w:val="24"/>
        </w:rPr>
        <w:t xml:space="preserve">ловиям, установленным разделом </w:t>
      </w:r>
      <w:r w:rsidR="008E07BE" w:rsidRPr="00A942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428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E5388D" w:rsidRPr="00A94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A2" w:rsidRPr="00A94287" w:rsidRDefault="008A0BFF" w:rsidP="00B9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6. Проведение отбора осуществляется посредством Конкурса, который проводится в целях определения НКО в качестве получателя субсидии исходя из наилучши</w:t>
      </w:r>
      <w:r w:rsidR="00742183" w:rsidRPr="00A94287">
        <w:rPr>
          <w:rFonts w:ascii="Times New Roman" w:hAnsi="Times New Roman" w:cs="Times New Roman"/>
          <w:sz w:val="24"/>
          <w:szCs w:val="24"/>
        </w:rPr>
        <w:t>х условий достижения результата, в целях достижения которого</w:t>
      </w:r>
      <w:r w:rsidRPr="00A94287">
        <w:rPr>
          <w:rFonts w:ascii="Times New Roman" w:hAnsi="Times New Roman" w:cs="Times New Roman"/>
          <w:sz w:val="24"/>
          <w:szCs w:val="24"/>
        </w:rPr>
        <w:t xml:space="preserve"> предоставляется субсидия (далее - результат предоставления субсидии).</w:t>
      </w:r>
    </w:p>
    <w:p w:rsidR="00E5388D" w:rsidRPr="00A94287" w:rsidRDefault="008A0BFF" w:rsidP="006621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7</w:t>
      </w:r>
      <w:r w:rsidR="00E5388D" w:rsidRPr="00A94287">
        <w:rPr>
          <w:rFonts w:ascii="Times New Roman" w:hAnsi="Times New Roman" w:cs="Times New Roman"/>
          <w:sz w:val="24"/>
          <w:szCs w:val="24"/>
        </w:rPr>
        <w:t xml:space="preserve">. </w:t>
      </w:r>
      <w:r w:rsidR="00296761" w:rsidRPr="00A94287">
        <w:rPr>
          <w:rFonts w:ascii="Times New Roman" w:hAnsi="Times New Roman" w:cs="Times New Roman"/>
          <w:sz w:val="24"/>
          <w:szCs w:val="24"/>
        </w:rPr>
        <w:t>Сведения о субсидии размещаются</w:t>
      </w:r>
      <w:r w:rsidR="00B66E33" w:rsidRPr="00A94287">
        <w:rPr>
          <w:rFonts w:ascii="Times New Roman" w:hAnsi="Times New Roman" w:cs="Times New Roman"/>
          <w:sz w:val="24"/>
          <w:szCs w:val="24"/>
        </w:rPr>
        <w:t xml:space="preserve"> на едином портале бюджетной системы Российской Федерации в информационно-телекоммуникационной сети «Интернет» (далее – единый портал</w:t>
      </w:r>
      <w:r w:rsidR="00AA055D" w:rsidRPr="00A94287">
        <w:rPr>
          <w:rFonts w:ascii="Times New Roman" w:hAnsi="Times New Roman" w:cs="Times New Roman"/>
          <w:sz w:val="24"/>
          <w:szCs w:val="24"/>
        </w:rPr>
        <w:t>)</w:t>
      </w:r>
      <w:r w:rsidR="00296761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AA055D" w:rsidRPr="00A94287">
        <w:rPr>
          <w:rFonts w:ascii="Times New Roman" w:hAnsi="Times New Roman" w:cs="Times New Roman"/>
          <w:sz w:val="24"/>
          <w:szCs w:val="24"/>
        </w:rPr>
        <w:t>(</w:t>
      </w:r>
      <w:r w:rsidR="00296761" w:rsidRPr="00A94287">
        <w:rPr>
          <w:rFonts w:ascii="Times New Roman" w:hAnsi="Times New Roman" w:cs="Times New Roman"/>
          <w:sz w:val="24"/>
          <w:szCs w:val="24"/>
        </w:rPr>
        <w:t>в разделе единого портала</w:t>
      </w:r>
      <w:r w:rsidR="00B66E33" w:rsidRPr="00A94287">
        <w:rPr>
          <w:rFonts w:ascii="Times New Roman" w:hAnsi="Times New Roman" w:cs="Times New Roman"/>
          <w:sz w:val="24"/>
          <w:szCs w:val="24"/>
        </w:rPr>
        <w:t xml:space="preserve">) не позднее 15-го рабочего дня, следующего за днем принятия решения Думы Города Томска о бюджете </w:t>
      </w:r>
      <w:r w:rsidR="00296761" w:rsidRPr="00A942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="00B66E33" w:rsidRPr="00A94287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 (решения Думы Города Томска о внесении изменений в решение Думы Города Томска о бюджете</w:t>
      </w:r>
      <w:r w:rsidR="00296761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296761" w:rsidRPr="00A9428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«Город Томск»</w:t>
      </w:r>
      <w:r w:rsidR="00B66E33" w:rsidRPr="00A94287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период).</w:t>
      </w:r>
    </w:p>
    <w:p w:rsidR="00A74389" w:rsidRPr="00A94287" w:rsidRDefault="00A74389" w:rsidP="00662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677" w:rsidRPr="00A94287" w:rsidRDefault="00934677" w:rsidP="00662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428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94287">
        <w:rPr>
          <w:rFonts w:ascii="Times New Roman" w:hAnsi="Times New Roman" w:cs="Times New Roman"/>
          <w:bCs/>
          <w:sz w:val="24"/>
          <w:szCs w:val="24"/>
        </w:rPr>
        <w:t>. ПОРЯДОК ПРОВЕД</w:t>
      </w:r>
      <w:r w:rsidR="00BD07BF" w:rsidRPr="00A94287">
        <w:rPr>
          <w:rFonts w:ascii="Times New Roman" w:hAnsi="Times New Roman" w:cs="Times New Roman"/>
          <w:bCs/>
          <w:sz w:val="24"/>
          <w:szCs w:val="24"/>
        </w:rPr>
        <w:t>ЕНИЯ ОТБОРА ПОЛУЧАТЕЛЕЙ СУБСИДИИ ДЛЯ ПРЕДОСТАВЛЕНИЯ СУБСИДИИ</w:t>
      </w:r>
    </w:p>
    <w:p w:rsidR="0026153B" w:rsidRPr="00A94287" w:rsidRDefault="0026153B" w:rsidP="00662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5ECC" w:rsidRPr="00A94287" w:rsidRDefault="008A0BFF" w:rsidP="0066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8. Отбор НКО проводится Уполномоченным органом, являющимся организатором Конкурса, способом, указанным в пункте 6 настоящего Порядка</w:t>
      </w:r>
      <w:r w:rsidR="008B3118" w:rsidRPr="00A94287">
        <w:rPr>
          <w:rFonts w:ascii="Times New Roman" w:hAnsi="Times New Roman" w:cs="Times New Roman"/>
          <w:sz w:val="24"/>
          <w:szCs w:val="24"/>
        </w:rPr>
        <w:t>.</w:t>
      </w:r>
    </w:p>
    <w:p w:rsidR="00D53D68" w:rsidRPr="00A94287" w:rsidRDefault="00D53D68" w:rsidP="0066219D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Проведение Конкурса включает в себя следующие этапы: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1) объявление о проведении Конкурса;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прием и регистрация заявок </w:t>
      </w:r>
      <w:r w:rsidR="00E5388D" w:rsidRPr="00A94287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3) передача заявок в Комиссию;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рассмотрение заявок Комиссией, допуск </w:t>
      </w:r>
      <w:r w:rsidR="00AC0490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НКО-участника отбора</w:t>
      </w: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участию в Конкурсе</w:t>
      </w:r>
      <w:r w:rsidR="00E5388D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Экспертного совета Конкурса;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5) передача заявок в Экспертный совет Конкурса;</w:t>
      </w:r>
    </w:p>
    <w:p w:rsidR="009F1D0F" w:rsidRPr="00A94287" w:rsidRDefault="009F1D0F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6) анализ, оценка и сопоставление заявок;</w:t>
      </w:r>
    </w:p>
    <w:p w:rsidR="009F1D0F" w:rsidRPr="00A94287" w:rsidRDefault="00F66119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F1D0F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) передача протоколов Экспертного совета Конкурса в Комиссию;</w:t>
      </w:r>
    </w:p>
    <w:p w:rsidR="009F1D0F" w:rsidRPr="00A94287" w:rsidRDefault="00F66119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F1D0F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определение победителей Конкурса.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9. Объявление о проведении отбора размещается Уполномоченным органом на едином портале, а также на Официальном сайте в срок не позднее 10 (десяти) рабочих дней до даты начала приема заявок и содержит: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1) сроки проведения отбора;</w:t>
      </w:r>
    </w:p>
    <w:p w:rsidR="00072B9E" w:rsidRPr="00A94287" w:rsidRDefault="0078526C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2) дату </w:t>
      </w:r>
      <w:r w:rsidR="00072B9E" w:rsidRPr="00A94287">
        <w:rPr>
          <w:rFonts w:ascii="Times New Roman" w:hAnsi="Times New Roman" w:cs="Times New Roman"/>
          <w:sz w:val="24"/>
          <w:szCs w:val="24"/>
        </w:rPr>
        <w:t xml:space="preserve">окончания приема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="00072B9E" w:rsidRPr="00A94287">
        <w:rPr>
          <w:rFonts w:ascii="Times New Roman" w:hAnsi="Times New Roman" w:cs="Times New Roman"/>
          <w:sz w:val="24"/>
          <w:szCs w:val="24"/>
        </w:rPr>
        <w:t>участников отбора, которая не может быть ранее 30-го</w:t>
      </w:r>
      <w:r w:rsidR="00296761" w:rsidRPr="00A94287">
        <w:rPr>
          <w:rFonts w:ascii="Times New Roman" w:hAnsi="Times New Roman" w:cs="Times New Roman"/>
          <w:sz w:val="24"/>
          <w:szCs w:val="24"/>
        </w:rPr>
        <w:t xml:space="preserve"> (тридцатого)</w:t>
      </w:r>
      <w:r w:rsidR="00072B9E" w:rsidRPr="00A94287">
        <w:rPr>
          <w:rFonts w:ascii="Times New Roman" w:hAnsi="Times New Roman" w:cs="Times New Roman"/>
          <w:sz w:val="24"/>
          <w:szCs w:val="24"/>
        </w:rPr>
        <w:t xml:space="preserve"> календарного дня, следующего за днем размещения объявления о проведении отбора;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3) наименование, место нахождения, почтовый адрес, адрес электронной почты Уполномоченного органа;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4) результат предоставления субсидии</w:t>
      </w:r>
      <w:r w:rsidR="00532C91" w:rsidRPr="00A94287">
        <w:rPr>
          <w:rFonts w:ascii="Times New Roman" w:hAnsi="Times New Roman" w:cs="Times New Roman"/>
          <w:sz w:val="24"/>
          <w:szCs w:val="24"/>
        </w:rPr>
        <w:t>, указанный</w:t>
      </w:r>
      <w:r w:rsidR="00623E76" w:rsidRPr="00A94287">
        <w:rPr>
          <w:rFonts w:ascii="Times New Roman" w:hAnsi="Times New Roman" w:cs="Times New Roman"/>
          <w:sz w:val="24"/>
          <w:szCs w:val="24"/>
        </w:rPr>
        <w:t xml:space="preserve"> в пункте 26</w:t>
      </w:r>
      <w:r w:rsidRPr="00A942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4627A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5)</w:t>
      </w:r>
      <w:r w:rsidR="00BA6528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CD1DAA" w:rsidRPr="00A94287">
        <w:rPr>
          <w:rFonts w:ascii="Times New Roman" w:hAnsi="Times New Roman" w:cs="Times New Roman"/>
          <w:sz w:val="24"/>
          <w:szCs w:val="24"/>
        </w:rPr>
        <w:t>сетевой адрес страницы сайта в информационно-телекоммуникационной сети «Интернет», на котором обеспечивается проведение отбора</w:t>
      </w:r>
      <w:r w:rsidR="0004393A" w:rsidRPr="00A94287">
        <w:rPr>
          <w:rFonts w:ascii="Times New Roman" w:hAnsi="Times New Roman" w:cs="Times New Roman"/>
          <w:sz w:val="24"/>
          <w:szCs w:val="24"/>
        </w:rPr>
        <w:t>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6) требования 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участникам отбора, установленные пунктом 10 настоящего Порядка, и переч</w:t>
      </w:r>
      <w:r w:rsidR="00742183" w:rsidRPr="00A94287">
        <w:rPr>
          <w:rFonts w:ascii="Times New Roman" w:hAnsi="Times New Roman" w:cs="Times New Roman"/>
          <w:sz w:val="24"/>
          <w:szCs w:val="24"/>
        </w:rPr>
        <w:t>ень документов, предоставляемых</w:t>
      </w: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участниками отбора для подтверждения их соответствия указанным требованиям;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7) порядок подачи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 xml:space="preserve">участниками отбора и требования, предъявляемые к форме и содержанию заявок, подаваемых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участниками отбора, установленные пунктом 11 настоящего Порядка;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8) порядок отзыва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 xml:space="preserve">участников отбора, порядок возврата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 xml:space="preserve">участников отбора, определяющий в том числе основания для возврата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 xml:space="preserve">участников отбора, порядок внесения изменений в заявки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участников отбора;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9) правила рассмотрения и оценки заявок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</w:t>
      </w:r>
      <w:r w:rsidR="00296761" w:rsidRPr="00A94287">
        <w:rPr>
          <w:rFonts w:ascii="Times New Roman" w:hAnsi="Times New Roman" w:cs="Times New Roman"/>
          <w:sz w:val="24"/>
          <w:szCs w:val="24"/>
        </w:rPr>
        <w:t>ов отбора, установленные пунктами 13-15</w:t>
      </w:r>
      <w:r w:rsidRPr="00A9428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 xml:space="preserve">10) порядок предоставления </w:t>
      </w:r>
      <w:r w:rsidR="002417C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участникам отбора разъяснений положений объявления о проведении отбора, даты начала и окончания срока такого предоставления</w:t>
      </w:r>
      <w:r w:rsidR="00F24DAA" w:rsidRPr="00A94287">
        <w:rPr>
          <w:rFonts w:ascii="Times New Roman" w:hAnsi="Times New Roman" w:cs="Times New Roman"/>
          <w:sz w:val="24"/>
          <w:szCs w:val="24"/>
        </w:rPr>
        <w:t>;</w:t>
      </w:r>
    </w:p>
    <w:p w:rsidR="00072B9E" w:rsidRPr="00A94287" w:rsidRDefault="00296761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11</w:t>
      </w:r>
      <w:r w:rsidR="00072B9E" w:rsidRPr="00A94287">
        <w:rPr>
          <w:rFonts w:ascii="Times New Roman" w:hAnsi="Times New Roman" w:cs="Times New Roman"/>
          <w:sz w:val="24"/>
          <w:szCs w:val="24"/>
        </w:rPr>
        <w:t>) срок, в течение которого победитель (победители) отбора должен подписать соглашение о предоставлении субсидии (далее – соглашение);</w:t>
      </w:r>
    </w:p>
    <w:p w:rsidR="00072B9E" w:rsidRPr="00A94287" w:rsidRDefault="00296761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12</w:t>
      </w:r>
      <w:r w:rsidR="00072B9E" w:rsidRPr="00A94287">
        <w:rPr>
          <w:rFonts w:ascii="Times New Roman" w:hAnsi="Times New Roman" w:cs="Times New Roman"/>
          <w:sz w:val="24"/>
          <w:szCs w:val="24"/>
        </w:rPr>
        <w:t>) условия признания победителя (победителей) отбора уклонившимся</w:t>
      </w:r>
      <w:r w:rsidR="008E3F76" w:rsidRPr="00A94287">
        <w:rPr>
          <w:rFonts w:ascii="Times New Roman" w:hAnsi="Times New Roman" w:cs="Times New Roman"/>
          <w:sz w:val="24"/>
          <w:szCs w:val="24"/>
        </w:rPr>
        <w:t xml:space="preserve"> (уклонившимися)</w:t>
      </w:r>
      <w:r w:rsidR="00072B9E" w:rsidRPr="00A94287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072B9E" w:rsidRPr="00A94287" w:rsidRDefault="00072B9E" w:rsidP="000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</w:r>
      <w:r w:rsidR="00673BEF" w:rsidRPr="00A94287">
        <w:rPr>
          <w:rFonts w:ascii="Times New Roman" w:hAnsi="Times New Roman" w:cs="Times New Roman"/>
          <w:sz w:val="24"/>
          <w:szCs w:val="24"/>
        </w:rPr>
        <w:t>13) дату</w:t>
      </w:r>
      <w:r w:rsidRPr="00A94287">
        <w:rPr>
          <w:rFonts w:ascii="Times New Roman" w:hAnsi="Times New Roman" w:cs="Times New Roman"/>
          <w:sz w:val="24"/>
          <w:szCs w:val="24"/>
        </w:rPr>
        <w:t xml:space="preserve"> размещения результатов отбора на едином портале и на Официальном сайте, которая не может быть позднее 14</w:t>
      </w:r>
      <w:r w:rsidR="008E3F76" w:rsidRPr="00A94287">
        <w:rPr>
          <w:rFonts w:ascii="Times New Roman" w:hAnsi="Times New Roman" w:cs="Times New Roman"/>
          <w:sz w:val="24"/>
          <w:szCs w:val="24"/>
        </w:rPr>
        <w:t>-го</w:t>
      </w:r>
      <w:r w:rsidRPr="00A94287">
        <w:rPr>
          <w:rFonts w:ascii="Times New Roman" w:hAnsi="Times New Roman" w:cs="Times New Roman"/>
          <w:sz w:val="24"/>
          <w:szCs w:val="24"/>
        </w:rPr>
        <w:t xml:space="preserve"> (четырнадцатого) календарного дня, следующего за днем определения </w:t>
      </w:r>
      <w:r w:rsidR="008E3F76" w:rsidRPr="00A94287">
        <w:rPr>
          <w:rFonts w:ascii="Times New Roman" w:hAnsi="Times New Roman" w:cs="Times New Roman"/>
          <w:sz w:val="24"/>
          <w:szCs w:val="24"/>
        </w:rPr>
        <w:t>победителя (победителей) отбора.</w:t>
      </w:r>
    </w:p>
    <w:p w:rsidR="00072B9E" w:rsidRPr="00A94287" w:rsidRDefault="00072B9E" w:rsidP="00072B9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Даты начала и окончания приема заявок устанавливается Уполномоченным органом с учетом объема финансирования субсидий.</w:t>
      </w:r>
    </w:p>
    <w:p w:rsidR="00970791" w:rsidRPr="00A94287" w:rsidRDefault="008A0BFF" w:rsidP="00072B9E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10</w:t>
      </w:r>
      <w:r w:rsidR="005F55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A94287">
        <w:rPr>
          <w:rFonts w:ascii="Times New Roman" w:hAnsi="Times New Roman"/>
          <w:color w:val="auto"/>
          <w:sz w:val="24"/>
          <w:szCs w:val="24"/>
        </w:rPr>
        <w:t>должен</w:t>
      </w:r>
      <w:r w:rsidR="00470FD7" w:rsidRPr="00A94287">
        <w:rPr>
          <w:rFonts w:ascii="Times New Roman" w:hAnsi="Times New Roman"/>
          <w:color w:val="auto"/>
          <w:sz w:val="24"/>
          <w:szCs w:val="24"/>
        </w:rPr>
        <w:t xml:space="preserve"> соот</w:t>
      </w:r>
      <w:r w:rsidR="00A94287" w:rsidRPr="00A94287">
        <w:rPr>
          <w:rFonts w:ascii="Times New Roman" w:hAnsi="Times New Roman"/>
          <w:color w:val="auto"/>
          <w:sz w:val="24"/>
          <w:szCs w:val="24"/>
        </w:rPr>
        <w:t xml:space="preserve">ветствовать на </w:t>
      </w:r>
      <w:r w:rsidR="00A94287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дату, предшествующую не более чем на 45 рабочих дней дате, когда планируется объявление о проведении Конкурса</w:t>
      </w:r>
      <w:r w:rsidR="00015587" w:rsidRPr="00A9428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70FD7" w:rsidRPr="00A94287">
        <w:rPr>
          <w:rFonts w:ascii="Times New Roman" w:hAnsi="Times New Roman"/>
          <w:color w:val="auto"/>
          <w:sz w:val="24"/>
          <w:szCs w:val="24"/>
        </w:rPr>
        <w:t>следующим требованиям:</w:t>
      </w:r>
    </w:p>
    <w:p w:rsidR="005F55D1" w:rsidRPr="00A94287" w:rsidRDefault="005F55D1" w:rsidP="00970791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у </w:t>
      </w:r>
      <w:r w:rsidR="00FE71E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7F6038" w:rsidRPr="00A94287">
        <w:rPr>
          <w:rFonts w:ascii="Times New Roman" w:hAnsi="Times New Roman"/>
          <w:color w:val="auto"/>
          <w:sz w:val="24"/>
          <w:szCs w:val="24"/>
        </w:rPr>
        <w:t>должна</w:t>
      </w:r>
      <w:r w:rsidR="00FE71EE" w:rsidRPr="00A94287">
        <w:rPr>
          <w:rFonts w:ascii="Times New Roman" w:hAnsi="Times New Roman"/>
          <w:color w:val="auto"/>
          <w:sz w:val="24"/>
          <w:szCs w:val="24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8E3F76" w:rsidRPr="00A94287">
        <w:rPr>
          <w:rFonts w:ascii="Times New Roman" w:hAnsi="Times New Roman"/>
          <w:color w:val="auto"/>
          <w:sz w:val="24"/>
          <w:szCs w:val="24"/>
        </w:rPr>
        <w:t>ой Федерации о налогах и сборах</w:t>
      </w:r>
      <w:r w:rsidR="00FE71EE" w:rsidRPr="00A94287">
        <w:rPr>
          <w:rFonts w:ascii="Times New Roman" w:hAnsi="Times New Roman"/>
          <w:color w:val="auto"/>
          <w:sz w:val="24"/>
          <w:szCs w:val="24"/>
        </w:rPr>
        <w:t>;</w:t>
      </w:r>
    </w:p>
    <w:p w:rsidR="005F55D1" w:rsidRPr="00A94287" w:rsidRDefault="005F55D1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у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5F55D1" w:rsidRPr="00A94287" w:rsidRDefault="005F55D1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должен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находит</w:t>
      </w:r>
      <w:r w:rsidR="00FE71EE" w:rsidRPr="00A94287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ся в процессе реорганизации (за исключением реорганизации в форме присоединения к </w:t>
      </w:r>
      <w:r w:rsidR="006E0E46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</w:t>
      </w:r>
      <w:r w:rsidR="00001BBA" w:rsidRPr="00A94287">
        <w:rPr>
          <w:rFonts w:ascii="Times New Roman" w:hAnsi="Times New Roman"/>
          <w:color w:val="auto"/>
          <w:sz w:val="24"/>
          <w:szCs w:val="24"/>
          <w:lang w:eastAsia="ru-RU"/>
        </w:rPr>
        <w:t>-участнику отбора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другого юридического лица), ликвидации, в отношении нее не введена процедура банкротства, деятельность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8A44B9" w:rsidRPr="00A94287" w:rsidRDefault="008A44B9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</w:t>
      </w:r>
      <w:r w:rsidR="00FE71EE" w:rsidRPr="00A94287">
        <w:rPr>
          <w:rFonts w:ascii="Times New Roman" w:hAnsi="Times New Roman"/>
          <w:color w:val="auto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НКО, или главном бухгалтере НКО;</w:t>
      </w:r>
    </w:p>
    <w:p w:rsidR="00891AD7" w:rsidRPr="00A94287" w:rsidRDefault="008A44B9" w:rsidP="0089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/>
          <w:sz w:val="24"/>
          <w:szCs w:val="24"/>
          <w:lang w:eastAsia="ru-RU"/>
        </w:rPr>
        <w:t>5</w:t>
      </w:r>
      <w:r w:rsidR="005F55D1" w:rsidRPr="00A9428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66E33" w:rsidRPr="00A94287">
        <w:rPr>
          <w:rFonts w:ascii="Times New Roman" w:hAnsi="Times New Roman"/>
          <w:sz w:val="24"/>
          <w:szCs w:val="24"/>
          <w:lang w:eastAsia="ru-RU"/>
        </w:rPr>
        <w:t>НКО-участник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91AD7" w:rsidRPr="00A94287">
        <w:rPr>
          <w:rFonts w:ascii="Times New Roman" w:hAnsi="Times New Roman" w:cs="Times New Roman"/>
          <w:sz w:val="24"/>
          <w:szCs w:val="24"/>
        </w:rPr>
        <w:t>;</w:t>
      </w:r>
    </w:p>
    <w:p w:rsidR="005F55D1" w:rsidRPr="00A94287" w:rsidRDefault="008A44B9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6)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="007F6038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должен</w:t>
      </w:r>
      <w:r w:rsidR="005F55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получать средства из бюджета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5F55D1"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5F55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основании иных муни</w:t>
      </w:r>
      <w:r w:rsidR="00B7177E" w:rsidRPr="00A94287">
        <w:rPr>
          <w:rFonts w:ascii="Times New Roman" w:hAnsi="Times New Roman"/>
          <w:color w:val="auto"/>
          <w:sz w:val="24"/>
          <w:szCs w:val="24"/>
          <w:lang w:eastAsia="ru-RU"/>
        </w:rPr>
        <w:t>ципальных правовых актов на цель, установленную</w:t>
      </w:r>
      <w:r w:rsidR="00CD4D1F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пунктом 3 настоящего Порядка;</w:t>
      </w:r>
    </w:p>
    <w:p w:rsidR="00B667AC" w:rsidRPr="00A94287" w:rsidRDefault="00B667AC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7) </w:t>
      </w:r>
      <w:r w:rsidR="00DD376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у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DD376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должна отсутствовать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задолженност</w:t>
      </w:r>
      <w:r w:rsidR="00DD3766" w:rsidRPr="00A94287">
        <w:rPr>
          <w:rFonts w:ascii="Times New Roman" w:hAnsi="Times New Roman"/>
          <w:color w:val="auto"/>
          <w:sz w:val="24"/>
          <w:szCs w:val="24"/>
          <w:lang w:eastAsia="ru-RU"/>
        </w:rPr>
        <w:t>ь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 арендной плате за пользование имуществом, находящимся в муниципальной собственности муниципал</w:t>
      </w:r>
      <w:r w:rsidR="00CD4D1F" w:rsidRPr="00A94287">
        <w:rPr>
          <w:rFonts w:ascii="Times New Roman" w:hAnsi="Times New Roman"/>
          <w:color w:val="auto"/>
          <w:sz w:val="24"/>
          <w:szCs w:val="24"/>
          <w:lang w:eastAsia="ru-RU"/>
        </w:rPr>
        <w:t>ьного образования «Го</w:t>
      </w:r>
      <w:r w:rsidR="00FE71EE" w:rsidRPr="00A94287">
        <w:rPr>
          <w:rFonts w:ascii="Times New Roman" w:hAnsi="Times New Roman"/>
          <w:color w:val="auto"/>
          <w:sz w:val="24"/>
          <w:szCs w:val="24"/>
          <w:lang w:eastAsia="ru-RU"/>
        </w:rPr>
        <w:t>род Томск»;</w:t>
      </w:r>
    </w:p>
    <w:p w:rsidR="00FE71EE" w:rsidRPr="00A94287" w:rsidRDefault="00673517" w:rsidP="00FE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</w:r>
      <w:r w:rsidR="00FE71EE" w:rsidRPr="00A94287">
        <w:rPr>
          <w:rFonts w:ascii="Times New Roman" w:hAnsi="Times New Roman" w:cs="Times New Roman"/>
          <w:sz w:val="24"/>
          <w:szCs w:val="24"/>
        </w:rPr>
        <w:t xml:space="preserve">8) </w:t>
      </w:r>
      <w:r w:rsidRPr="00A94287">
        <w:rPr>
          <w:rFonts w:ascii="Times New Roman" w:hAnsi="Times New Roman" w:cs="Times New Roman"/>
          <w:sz w:val="24"/>
          <w:szCs w:val="24"/>
        </w:rPr>
        <w:t>НКО-</w:t>
      </w:r>
      <w:r w:rsidR="00FE71EE" w:rsidRPr="00A94287">
        <w:rPr>
          <w:rFonts w:ascii="Times New Roman" w:hAnsi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1CB3" w:rsidRPr="00A94287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5" w:name="P74"/>
      <w:bookmarkEnd w:id="5"/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11. Для получения субсидии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 отбора </w:t>
      </w:r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сроки, установленные </w:t>
      </w:r>
      <w:r w:rsidR="008E3F76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объявлении о проведении отбора</w:t>
      </w:r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лично представляет в Уполномоченный орган следующие документы в составе заявки: </w:t>
      </w:r>
    </w:p>
    <w:p w:rsidR="00C41CB3" w:rsidRPr="00A94287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1) заявле</w:t>
      </w:r>
      <w:r w:rsidR="00F24DAA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ние о предоставлении</w:t>
      </w:r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субсидии по форме согласно приложению 1 к настоящему Порядку (далее – заявление о предоставление субсидии);</w:t>
      </w:r>
    </w:p>
    <w:p w:rsidR="00E733DB" w:rsidRPr="00A94287" w:rsidRDefault="00C41CB3" w:rsidP="00C41CB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2) документы, предоставляемые заявителем в соответствии с частью 5 приложения 1 к настоящему Порядку одновременно с заявкой и в инициативном порядке</w:t>
      </w:r>
      <w:r w:rsidR="00E733DB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B5E96" w:rsidRPr="00A94287" w:rsidRDefault="00DB5B2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</w:t>
      </w:r>
      <w:r w:rsidR="00242134" w:rsidRPr="00A94287">
        <w:rPr>
          <w:rFonts w:ascii="Times New Roman" w:hAnsi="Times New Roman" w:cs="Times New Roman"/>
          <w:sz w:val="24"/>
          <w:szCs w:val="24"/>
        </w:rPr>
        <w:t>2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. Заявки подаются </w:t>
      </w:r>
      <w:r w:rsidR="00AC0490" w:rsidRPr="00A94287">
        <w:rPr>
          <w:rFonts w:ascii="Times New Roman" w:hAnsi="Times New Roman"/>
          <w:sz w:val="24"/>
          <w:szCs w:val="24"/>
        </w:rPr>
        <w:t xml:space="preserve">НКО-участником отбора 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в печатном виде на бумажном носителе </w:t>
      </w:r>
      <w:r w:rsidR="006E7058" w:rsidRPr="00A94287">
        <w:rPr>
          <w:rFonts w:ascii="Times New Roman" w:hAnsi="Times New Roman" w:cs="Times New Roman"/>
          <w:sz w:val="24"/>
          <w:szCs w:val="24"/>
        </w:rPr>
        <w:t xml:space="preserve">в запечатанном конверте 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в одном экземпляре с приложением электронной версии </w:t>
      </w:r>
      <w:r w:rsidR="00054976" w:rsidRPr="00A94287">
        <w:rPr>
          <w:rFonts w:ascii="Times New Roman" w:hAnsi="Times New Roman" w:cs="Times New Roman"/>
          <w:sz w:val="24"/>
          <w:szCs w:val="24"/>
        </w:rPr>
        <w:t>на любом</w:t>
      </w:r>
      <w:r w:rsidR="00AD4B50" w:rsidRPr="00A94287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054976" w:rsidRPr="00A94287">
        <w:rPr>
          <w:rFonts w:ascii="Times New Roman" w:hAnsi="Times New Roman" w:cs="Times New Roman"/>
          <w:sz w:val="24"/>
          <w:szCs w:val="24"/>
        </w:rPr>
        <w:t xml:space="preserve"> носителе </w:t>
      </w:r>
      <w:r w:rsidR="006E7058" w:rsidRPr="00A94287">
        <w:rPr>
          <w:rFonts w:ascii="Times New Roman" w:hAnsi="Times New Roman" w:cs="Times New Roman"/>
          <w:sz w:val="24"/>
          <w:szCs w:val="24"/>
        </w:rPr>
        <w:t>(</w:t>
      </w:r>
      <w:r w:rsidR="001F4831" w:rsidRPr="00A94287">
        <w:rPr>
          <w:rFonts w:ascii="Times New Roman" w:hAnsi="Times New Roman" w:cs="Times New Roman"/>
          <w:sz w:val="24"/>
          <w:szCs w:val="24"/>
        </w:rPr>
        <w:t>заявка</w:t>
      </w:r>
      <w:r w:rsidR="00EC2138" w:rsidRPr="00A94287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6E7058" w:rsidRPr="00A94287">
        <w:rPr>
          <w:rFonts w:ascii="Times New Roman" w:hAnsi="Times New Roman" w:cs="Times New Roman"/>
          <w:sz w:val="24"/>
          <w:szCs w:val="24"/>
        </w:rPr>
        <w:t xml:space="preserve"> представляется в формате MS WORD с расширением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6E7058" w:rsidRPr="00A94287">
        <w:rPr>
          <w:rFonts w:ascii="Times New Roman" w:hAnsi="Times New Roman" w:cs="Times New Roman"/>
          <w:sz w:val="24"/>
          <w:szCs w:val="24"/>
        </w:rPr>
        <w:t>.doc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6E7058" w:rsidRPr="00A94287">
        <w:rPr>
          <w:rFonts w:ascii="Times New Roman" w:hAnsi="Times New Roman" w:cs="Times New Roman"/>
          <w:sz w:val="24"/>
          <w:szCs w:val="24"/>
        </w:rPr>
        <w:t xml:space="preserve">, </w:t>
      </w:r>
      <w:r w:rsidR="00054976" w:rsidRPr="00A94287">
        <w:rPr>
          <w:rFonts w:ascii="Times New Roman" w:hAnsi="Times New Roman" w:cs="Times New Roman"/>
          <w:sz w:val="24"/>
          <w:szCs w:val="24"/>
        </w:rPr>
        <w:t xml:space="preserve">заявка в полном объеме представляется </w:t>
      </w:r>
      <w:r w:rsidR="006E7058" w:rsidRPr="00A94287">
        <w:rPr>
          <w:rFonts w:ascii="Times New Roman" w:hAnsi="Times New Roman" w:cs="Times New Roman"/>
          <w:sz w:val="24"/>
          <w:szCs w:val="24"/>
        </w:rPr>
        <w:t xml:space="preserve">в </w:t>
      </w:r>
      <w:r w:rsidR="00054976" w:rsidRPr="00A94287">
        <w:rPr>
          <w:rFonts w:ascii="Times New Roman" w:hAnsi="Times New Roman" w:cs="Times New Roman"/>
          <w:sz w:val="24"/>
          <w:szCs w:val="24"/>
        </w:rPr>
        <w:t xml:space="preserve">виде </w:t>
      </w:r>
      <w:r w:rsidR="006E7058" w:rsidRPr="00A94287">
        <w:rPr>
          <w:rFonts w:ascii="Times New Roman" w:hAnsi="Times New Roman" w:cs="Times New Roman"/>
          <w:sz w:val="24"/>
          <w:szCs w:val="24"/>
        </w:rPr>
        <w:t xml:space="preserve">электронного образа документа </w:t>
      </w:r>
      <w:r w:rsidR="006E7058" w:rsidRPr="00A9428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файлом в формате PDF</w:t>
      </w:r>
      <w:r w:rsidR="006E7058" w:rsidRPr="00A94287">
        <w:rPr>
          <w:rFonts w:ascii="Times New Roman" w:hAnsi="Times New Roman" w:cs="Times New Roman"/>
          <w:sz w:val="24"/>
          <w:szCs w:val="24"/>
        </w:rPr>
        <w:t>)</w:t>
      </w:r>
      <w:r w:rsidR="00ED4BD7" w:rsidRPr="00A94287">
        <w:rPr>
          <w:rFonts w:ascii="Times New Roman" w:hAnsi="Times New Roman" w:cs="Times New Roman"/>
          <w:sz w:val="24"/>
          <w:szCs w:val="24"/>
        </w:rPr>
        <w:t xml:space="preserve">. На конверте указывается наименование </w:t>
      </w:r>
      <w:r w:rsidR="00AC0490" w:rsidRPr="00A94287">
        <w:rPr>
          <w:rFonts w:ascii="Times New Roman" w:hAnsi="Times New Roman"/>
          <w:sz w:val="24"/>
          <w:szCs w:val="24"/>
        </w:rPr>
        <w:t>НКО-участника отбора</w:t>
      </w:r>
      <w:r w:rsidR="00ED4BD7" w:rsidRPr="00A94287">
        <w:rPr>
          <w:rFonts w:ascii="Times New Roman" w:hAnsi="Times New Roman" w:cs="Times New Roman"/>
          <w:sz w:val="24"/>
          <w:szCs w:val="24"/>
        </w:rPr>
        <w:t xml:space="preserve">, адрес (место нахождения) </w:t>
      </w:r>
      <w:r w:rsidR="00AC0490" w:rsidRPr="00A94287">
        <w:rPr>
          <w:rFonts w:ascii="Times New Roman" w:hAnsi="Times New Roman"/>
          <w:sz w:val="24"/>
          <w:szCs w:val="24"/>
        </w:rPr>
        <w:t>НКО-участника отбора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C87" w:rsidRPr="00A94287" w:rsidRDefault="002E6C87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Заявка должна содержать согласие </w:t>
      </w:r>
      <w:r w:rsidR="00AC0490" w:rsidRPr="00A94287">
        <w:rPr>
          <w:rFonts w:ascii="Times New Roman" w:hAnsi="Times New Roman"/>
          <w:sz w:val="24"/>
          <w:szCs w:val="24"/>
        </w:rPr>
        <w:t xml:space="preserve">НКО-участника отбора </w:t>
      </w:r>
      <w:r w:rsidRPr="00A94287">
        <w:rPr>
          <w:rFonts w:ascii="Times New Roman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Pr="00A94287">
        <w:rPr>
          <w:rFonts w:ascii="Times New Roman" w:hAnsi="Times New Roman" w:cs="Times New Roman"/>
          <w:sz w:val="24"/>
          <w:szCs w:val="24"/>
        </w:rPr>
        <w:t>Интернет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Pr="00A94287">
        <w:rPr>
          <w:rFonts w:ascii="Times New Roman" w:hAnsi="Times New Roman" w:cs="Times New Roman"/>
          <w:sz w:val="24"/>
          <w:szCs w:val="24"/>
        </w:rPr>
        <w:t xml:space="preserve"> информации об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AC0490" w:rsidRPr="00A94287">
        <w:rPr>
          <w:rFonts w:ascii="Times New Roman" w:hAnsi="Times New Roman"/>
          <w:sz w:val="24"/>
          <w:szCs w:val="24"/>
        </w:rPr>
        <w:t>НКО-участнике отбора</w:t>
      </w:r>
      <w:r w:rsidRPr="00A94287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="00AC0490" w:rsidRPr="00A94287">
        <w:rPr>
          <w:rFonts w:ascii="Times New Roman" w:hAnsi="Times New Roman"/>
          <w:sz w:val="24"/>
          <w:szCs w:val="24"/>
        </w:rPr>
        <w:t xml:space="preserve">НКО-участником отбора </w:t>
      </w:r>
      <w:r w:rsidRPr="00A94287">
        <w:rPr>
          <w:rFonts w:ascii="Times New Roman" w:hAnsi="Times New Roman" w:cs="Times New Roman"/>
          <w:sz w:val="24"/>
          <w:szCs w:val="24"/>
        </w:rPr>
        <w:t>заявке, иной информации об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AC0490" w:rsidRPr="00A94287">
        <w:rPr>
          <w:rFonts w:ascii="Times New Roman" w:hAnsi="Times New Roman"/>
          <w:sz w:val="24"/>
          <w:szCs w:val="24"/>
        </w:rPr>
        <w:t>НКО-участнике отбора</w:t>
      </w:r>
      <w:r w:rsidRPr="00A94287">
        <w:rPr>
          <w:rFonts w:ascii="Times New Roman" w:hAnsi="Times New Roman" w:cs="Times New Roman"/>
          <w:sz w:val="24"/>
          <w:szCs w:val="24"/>
        </w:rPr>
        <w:t xml:space="preserve">, связанной с </w:t>
      </w:r>
      <w:r w:rsidR="00BD07BF" w:rsidRPr="00A94287">
        <w:rPr>
          <w:rFonts w:ascii="Times New Roman" w:hAnsi="Times New Roman" w:cs="Times New Roman"/>
          <w:sz w:val="24"/>
          <w:szCs w:val="24"/>
        </w:rPr>
        <w:t>Конкурсом</w:t>
      </w:r>
      <w:r w:rsidRPr="00A94287">
        <w:rPr>
          <w:rFonts w:ascii="Times New Roman" w:hAnsi="Times New Roman" w:cs="Times New Roman"/>
          <w:sz w:val="24"/>
          <w:szCs w:val="24"/>
        </w:rPr>
        <w:t xml:space="preserve">, а также согласие на обработку персональных данных в соответствии со статьей 9 Федерального закона от 27.07.2006 № 152-ФЗ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Pr="00A9428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C0490" w:rsidRPr="00A94287">
        <w:rPr>
          <w:rFonts w:ascii="Times New Roman" w:hAnsi="Times New Roman"/>
          <w:sz w:val="24"/>
          <w:szCs w:val="24"/>
        </w:rPr>
        <w:t>НКО-участника отбора</w:t>
      </w:r>
      <w:r w:rsidRPr="00A94287">
        <w:rPr>
          <w:rFonts w:ascii="Times New Roman" w:hAnsi="Times New Roman" w:cs="Times New Roman"/>
          <w:sz w:val="24"/>
          <w:szCs w:val="24"/>
        </w:rPr>
        <w:t xml:space="preserve">, физических лиц, привлекаемых для работы по молодежному проекту по договорам гражданско-правового характера, добровольцев (волонтёров), руководителя </w:t>
      </w:r>
      <w:r w:rsidR="00AC0490" w:rsidRPr="00A94287">
        <w:rPr>
          <w:rFonts w:ascii="Times New Roman" w:hAnsi="Times New Roman"/>
          <w:sz w:val="24"/>
          <w:szCs w:val="24"/>
        </w:rPr>
        <w:t>НКО-участника отбора</w:t>
      </w:r>
      <w:r w:rsidRPr="00A94287">
        <w:rPr>
          <w:rFonts w:ascii="Times New Roman" w:hAnsi="Times New Roman" w:cs="Times New Roman"/>
          <w:sz w:val="24"/>
          <w:szCs w:val="24"/>
        </w:rPr>
        <w:t>.</w:t>
      </w:r>
    </w:p>
    <w:p w:rsidR="00EB44E9" w:rsidRPr="00A94287" w:rsidRDefault="00EB44E9" w:rsidP="00EB4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одной </w:t>
      </w:r>
      <w:r w:rsidR="00AC0490" w:rsidRPr="00A94287">
        <w:rPr>
          <w:rFonts w:ascii="Times New Roman" w:hAnsi="Times New Roman"/>
          <w:sz w:val="24"/>
          <w:szCs w:val="24"/>
          <w:lang w:eastAsia="ru-RU"/>
        </w:rPr>
        <w:t xml:space="preserve">НКО-участника отбора 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подана одна заявка </w:t>
      </w:r>
      <w:r w:rsidR="00EC3ACE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E96" w:rsidRPr="00A94287" w:rsidRDefault="00AC049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/>
          <w:sz w:val="24"/>
          <w:szCs w:val="24"/>
        </w:rPr>
        <w:t xml:space="preserve">НКО-участник отбора </w:t>
      </w:r>
      <w:r w:rsidR="001B5E96" w:rsidRPr="00A94287">
        <w:rPr>
          <w:rFonts w:ascii="Times New Roman" w:hAnsi="Times New Roman" w:cs="Times New Roman"/>
          <w:sz w:val="24"/>
          <w:szCs w:val="24"/>
        </w:rPr>
        <w:t>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первом листе заявления слов:</w:t>
      </w:r>
      <w:r w:rsidR="00054976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487F4C" w:rsidRPr="00A94287">
        <w:rPr>
          <w:rFonts w:ascii="Times New Roman" w:hAnsi="Times New Roman" w:cs="Times New Roman"/>
          <w:sz w:val="24"/>
          <w:szCs w:val="24"/>
        </w:rPr>
        <w:t>«</w:t>
      </w:r>
      <w:r w:rsidR="001B5E96" w:rsidRPr="00A94287">
        <w:rPr>
          <w:rFonts w:ascii="Times New Roman" w:hAnsi="Times New Roman" w:cs="Times New Roman"/>
          <w:sz w:val="24"/>
          <w:szCs w:val="24"/>
        </w:rPr>
        <w:t>Изменения № ______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="00487F4C" w:rsidRPr="00A94287">
        <w:rPr>
          <w:rFonts w:ascii="Times New Roman" w:hAnsi="Times New Roman" w:cs="Times New Roman"/>
          <w:sz w:val="24"/>
          <w:szCs w:val="24"/>
        </w:rPr>
        <w:t>»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 и указывается порядковый номер таких изменений.</w:t>
      </w:r>
    </w:p>
    <w:p w:rsidR="007753CC" w:rsidRPr="00A94287" w:rsidRDefault="007753CC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При неоднократном внесении </w:t>
      </w:r>
      <w:r w:rsidR="00BD07BF" w:rsidRPr="00A94287">
        <w:rPr>
          <w:rFonts w:ascii="Times New Roman" w:hAnsi="Times New Roman" w:cs="Times New Roman"/>
          <w:sz w:val="24"/>
          <w:szCs w:val="24"/>
        </w:rPr>
        <w:t>НКО-</w:t>
      </w:r>
      <w:r w:rsidRPr="00A94287">
        <w:rPr>
          <w:rFonts w:ascii="Times New Roman" w:hAnsi="Times New Roman" w:cs="Times New Roman"/>
          <w:sz w:val="24"/>
          <w:szCs w:val="24"/>
        </w:rPr>
        <w:t>участником отбора изменений в заявку к рассмотрению принимаются изменения с большим порядковым номером.</w:t>
      </w:r>
    </w:p>
    <w:p w:rsidR="00E733DB" w:rsidRPr="00A94287" w:rsidRDefault="00AC0490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/>
          <w:sz w:val="24"/>
          <w:szCs w:val="24"/>
        </w:rPr>
        <w:t xml:space="preserve">НКО-участник отбора 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имеет право отозвать заявку путем направления в адрес Уполномоченного органа соответствующего письменного уведомления в любое время </w:t>
      </w:r>
      <w:r w:rsidR="00AE7B65" w:rsidRPr="00A94287">
        <w:rPr>
          <w:rFonts w:ascii="Times New Roman" w:hAnsi="Times New Roman" w:cs="Times New Roman"/>
          <w:sz w:val="24"/>
          <w:szCs w:val="24"/>
        </w:rPr>
        <w:t>в течение</w:t>
      </w:r>
      <w:r w:rsidR="001B5E96" w:rsidRPr="00A94287"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r w:rsidR="00AE7B65" w:rsidRPr="00A9428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B5E96" w:rsidRPr="00A94287">
        <w:rPr>
          <w:rFonts w:ascii="Times New Roman" w:hAnsi="Times New Roman" w:cs="Times New Roman"/>
          <w:sz w:val="24"/>
          <w:szCs w:val="24"/>
        </w:rPr>
        <w:t>даты окончания приема заявок.</w:t>
      </w:r>
    </w:p>
    <w:p w:rsidR="00ED4BD7" w:rsidRPr="00A94287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="00242134" w:rsidRPr="00A94287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="00ED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. Поступившие в Уполномоченный орган д</w:t>
      </w:r>
      <w:r w:rsidR="007753CC" w:rsidRPr="00A94287">
        <w:rPr>
          <w:rFonts w:ascii="Times New Roman" w:hAnsi="Times New Roman"/>
          <w:color w:val="auto"/>
          <w:sz w:val="24"/>
          <w:szCs w:val="24"/>
          <w:lang w:eastAsia="ru-RU"/>
        </w:rPr>
        <w:t>окументы, указанные в пункте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11</w:t>
      </w:r>
      <w:r w:rsidR="00ED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Порядка, принимаются и регистрируются сотрудником Уполномоченного органа в порядке, установленном Стандартом делопроизводства в администрации Города Томска, утвержденным распоряжением администрации Города Томска от 10.06.2014 №</w:t>
      </w:r>
      <w:r w:rsidR="00054976" w:rsidRPr="00A94287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  <w:r w:rsidR="00ED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р</w:t>
      </w:r>
      <w:r w:rsidR="006E7058" w:rsidRPr="00A94287">
        <w:rPr>
          <w:rFonts w:ascii="Times New Roman" w:hAnsi="Times New Roman"/>
          <w:color w:val="auto"/>
          <w:sz w:val="24"/>
          <w:szCs w:val="24"/>
          <w:lang w:val="en-US" w:eastAsia="ru-RU"/>
        </w:rPr>
        <w:t> </w:t>
      </w:r>
      <w:r w:rsidR="00ED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535.</w:t>
      </w:r>
    </w:p>
    <w:p w:rsidR="00ED4BD7" w:rsidRPr="00A94287" w:rsidRDefault="00ED4BD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 приеме заявки сотрудник Уполномоченного органа выдает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НКО-участнику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расписку с указанием даты и времени приема, инициалов, должности сотрудника, принявшего заявку.</w:t>
      </w:r>
    </w:p>
    <w:p w:rsidR="007753CC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Уполномоченный орган до передачи заявок секретарю Комиссии в течение 5 (пяти) рабочих дней со дня окончания срока приема заявок осуществляет проверку представленных заявок на предмет их соответствия установленным в объявлении о проведении отбора требованиям путем:</w:t>
      </w:r>
    </w:p>
    <w:p w:rsidR="007753CC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 проверки документов, содержащихся в заявке, на предмет комплектности и соответствия их требованиям, указанным в пункте 1</w:t>
      </w:r>
      <w:r w:rsidR="00EE3DB3" w:rsidRPr="00A94287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Порядка;</w:t>
      </w:r>
    </w:p>
    <w:p w:rsidR="007753CC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 сверки информации, содержащейся в заявках, с официальной общедоступной информацией, размещаемой в информационно-телекоммуникационной сети «Интернет»;</w:t>
      </w:r>
    </w:p>
    <w:p w:rsidR="007753CC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направления в рамках межведомственного взаимодействия запросов информации в государственные органы, органы местного самоуправления, организации, в том числе в адрес главных распорядителей средств бюджета муниципального образования «Город Томск» (в том числе, в случае непредставления </w:t>
      </w:r>
      <w:r w:rsidR="002417CF" w:rsidRPr="00A94287">
        <w:rPr>
          <w:rFonts w:ascii="Times New Roman" w:hAnsi="Times New Roman"/>
          <w:color w:val="auto"/>
          <w:sz w:val="24"/>
          <w:szCs w:val="24"/>
        </w:rPr>
        <w:t>НКО-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участником отбора справки об исполнении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 w:rsidR="001F4831" w:rsidRPr="00A94287">
        <w:rPr>
          <w:rFonts w:ascii="Times New Roman" w:hAnsi="Times New Roman"/>
          <w:color w:val="auto"/>
          <w:sz w:val="24"/>
          <w:szCs w:val="24"/>
          <w:lang w:eastAsia="ru-RU"/>
        </w:rPr>
        <w:t>ции о налогах и сборах, выданной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налоговым органом).</w:t>
      </w:r>
    </w:p>
    <w:p w:rsidR="007753CC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Запрос информации в рамках межведомственного взаимодействия направляется Уполномоченным органом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орган (организацию), в распоряжении которого(ой) находится запрашиваемый документ;</w:t>
      </w:r>
    </w:p>
    <w:p w:rsidR="00ED4BD7" w:rsidRPr="00A94287" w:rsidRDefault="007753CC" w:rsidP="007753C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направления в адрес </w:t>
      </w:r>
      <w:r w:rsidR="00616D02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участников отбора письменных запросов с указанием в них сроков предоставления запрашиваемой информации в Уполномоченный орган (в случае выявления в документах, содержащихся в заявке, противоречивых сведений).</w:t>
      </w:r>
    </w:p>
    <w:p w:rsidR="00ED4BD7" w:rsidRPr="00A94287" w:rsidRDefault="00ED4BD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течение </w:t>
      </w:r>
      <w:r w:rsidR="00545080" w:rsidRPr="00A9428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r w:rsidR="00545080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двух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) рабочих дней со дня </w:t>
      </w:r>
      <w:r w:rsidR="00A129B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проведения проверки представленных заявок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Уполномоченный орган обеспечивает передачу заявок секретарю Комиссии со всей полученной в ходе проверки информацией (документами).</w:t>
      </w:r>
    </w:p>
    <w:p w:rsidR="00545080" w:rsidRPr="00A94287" w:rsidRDefault="00545080" w:rsidP="00545080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течение 2 (двух) рабочих дней со дня получения заявок со всей полученной в ходе проверки информацией (документами) секретарь Комиссии обеспечивает передачу заявок со всей полученной в ходе проверки информацией (документами) в Комиссию.</w:t>
      </w:r>
    </w:p>
    <w:p w:rsidR="00717CD6" w:rsidRPr="00A94287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</w:t>
      </w:r>
      <w:r w:rsidR="00242134" w:rsidRPr="00A94287">
        <w:rPr>
          <w:rFonts w:ascii="Times New Roman" w:hAnsi="Times New Roman"/>
          <w:color w:val="auto"/>
          <w:sz w:val="24"/>
          <w:szCs w:val="24"/>
          <w:lang w:eastAsia="ru-RU"/>
        </w:rPr>
        <w:t>4</w:t>
      </w:r>
      <w:r w:rsidR="00C31DBD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5D497E" w:rsidRPr="00A94287">
        <w:rPr>
          <w:rFonts w:ascii="Times New Roman" w:hAnsi="Times New Roman"/>
          <w:color w:val="auto"/>
          <w:sz w:val="24"/>
          <w:szCs w:val="24"/>
        </w:rPr>
        <w:t xml:space="preserve">Рассмотрение заявок и допуск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5D497E" w:rsidRPr="00A94287">
        <w:rPr>
          <w:rFonts w:ascii="Times New Roman" w:hAnsi="Times New Roman"/>
          <w:color w:val="auto"/>
          <w:sz w:val="24"/>
          <w:szCs w:val="24"/>
        </w:rPr>
        <w:t>к участию в Конкурсе осуществляется на первом заседании Комиссии, порядок формирования и деятельн</w:t>
      </w:r>
      <w:r w:rsidR="00010C05" w:rsidRPr="00A94287">
        <w:rPr>
          <w:rFonts w:ascii="Times New Roman" w:hAnsi="Times New Roman"/>
          <w:color w:val="auto"/>
          <w:sz w:val="24"/>
          <w:szCs w:val="24"/>
        </w:rPr>
        <w:t>ости которой определен пунктом 19</w:t>
      </w:r>
      <w:r w:rsidR="005D497E" w:rsidRPr="00A94287">
        <w:rPr>
          <w:rFonts w:ascii="Times New Roman" w:hAnsi="Times New Roman"/>
          <w:color w:val="auto"/>
          <w:sz w:val="24"/>
          <w:szCs w:val="24"/>
        </w:rPr>
        <w:t xml:space="preserve"> настоящего Порядка, которое проводится не позднее 7 (семи) рабочих дней со дня передачи заявок в Комиссию, в следующем порядке</w:t>
      </w:r>
      <w:r w:rsidR="00717CD6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17CD6" w:rsidRPr="00A94287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Председатель Комиссии проверяет явку членов Комиссии и при наличии кворума оглашает повестку заседания.</w:t>
      </w:r>
    </w:p>
    <w:p w:rsidR="00717CD6" w:rsidRPr="00A94287" w:rsidRDefault="00F24DAA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При отсутствии кворума</w:t>
      </w:r>
      <w:r w:rsidR="00717CD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председатель Комиссии оглашает информацию о неправомочности заседания Комиссии (отсутствии нео</w:t>
      </w:r>
      <w:r w:rsidR="0067351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бходимого кворума) и назначает </w:t>
      </w:r>
      <w:r w:rsidR="00717CD6"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повторное заседание Комиссии с той же повесткой дня.</w:t>
      </w:r>
    </w:p>
    <w:p w:rsidR="00717CD6" w:rsidRPr="00A94287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После оглашения повестки секретарь Комиссии вносит информацию о поступивших заявках в Лист регистрации с присвоением регистрационных номеров заявкам в соответствии с датой и временем приема заявок Уполномоченным органом. В случае внесения нескольких изменений в заявку к рассмотрению принимаются изменения с большим порядковым номером, при этом заявке присваивается номер в соответствии с датой и временем приема изменений в заявку с большим порядковым номером.</w:t>
      </w:r>
    </w:p>
    <w:p w:rsidR="00717CD6" w:rsidRPr="00A94287" w:rsidRDefault="00717CD6" w:rsidP="00FC162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Зарегистрированные заявки рассматриваются Ком</w:t>
      </w:r>
      <w:r w:rsidR="005D497E" w:rsidRPr="00A94287">
        <w:rPr>
          <w:rFonts w:ascii="Times New Roman" w:hAnsi="Times New Roman"/>
          <w:color w:val="auto"/>
          <w:sz w:val="24"/>
          <w:szCs w:val="24"/>
          <w:lang w:eastAsia="ru-RU"/>
        </w:rPr>
        <w:t>иссией на п</w:t>
      </w:r>
      <w:r w:rsidR="00A6090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редмет соответствия </w:t>
      </w:r>
      <w:r w:rsidR="005D497E" w:rsidRPr="00A94287">
        <w:rPr>
          <w:rFonts w:ascii="Times New Roman" w:hAnsi="Times New Roman"/>
          <w:color w:val="auto"/>
          <w:sz w:val="24"/>
          <w:szCs w:val="24"/>
          <w:lang w:eastAsia="ru-RU"/>
        </w:rPr>
        <w:t>цели предоставления субсидии, условиям предоставления субсидии</w:t>
      </w:r>
      <w:r w:rsidR="001F4831" w:rsidRPr="00A94287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5D497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тр</w:t>
      </w:r>
      <w:r w:rsidR="00FC162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ебованиям, </w:t>
      </w:r>
      <w:r w:rsidR="005D497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предусмотренным настоящим </w:t>
      </w:r>
      <w:r w:rsidR="001224BD"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Порядком</w:t>
      </w:r>
      <w:r w:rsidR="009243C8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17CD6" w:rsidRPr="00A94287" w:rsidRDefault="00717CD6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 результатам рассмотрения заявок Комиссия принимает в отношении каждого заявителя (заявки) решение о допуске к участию в Конкурсе либо решение об отклонении заявки, о чем секретарь Комиссии заносит информацию в протокол заседания</w:t>
      </w:r>
      <w:r w:rsidR="001F483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Комиссии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 Лист регистрации.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17CD6" w:rsidRPr="00A94287" w:rsidRDefault="00717CD6" w:rsidP="0019670F">
      <w:pPr>
        <w:pStyle w:val="aa"/>
        <w:tabs>
          <w:tab w:val="clear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Основаниями для принятия решения об отклонении заявки являются:</w:t>
      </w:r>
    </w:p>
    <w:p w:rsidR="00717CD6" w:rsidRPr="00A94287" w:rsidRDefault="00717CD6" w:rsidP="0019670F">
      <w:pPr>
        <w:pStyle w:val="aa"/>
        <w:numPr>
          <w:ilvl w:val="0"/>
          <w:numId w:val="2"/>
        </w:numPr>
        <w:tabs>
          <w:tab w:val="clear" w:pos="708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несоответстви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е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требованиям пункта </w:t>
      </w:r>
      <w:r w:rsidR="00893101" w:rsidRPr="00A94287">
        <w:rPr>
          <w:rFonts w:ascii="Times New Roman" w:hAnsi="Times New Roman"/>
          <w:color w:val="auto"/>
          <w:sz w:val="24"/>
          <w:szCs w:val="24"/>
          <w:lang w:eastAsia="ru-RU"/>
        </w:rPr>
        <w:t>10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настоящего Порядка; </w:t>
      </w:r>
    </w:p>
    <w:p w:rsidR="008B682E" w:rsidRPr="00A94287" w:rsidRDefault="00717CD6" w:rsidP="008B682E">
      <w:pPr>
        <w:pStyle w:val="aa"/>
        <w:numPr>
          <w:ilvl w:val="0"/>
          <w:numId w:val="2"/>
        </w:numPr>
        <w:tabs>
          <w:tab w:val="clear" w:pos="708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несоответствие</w:t>
      </w:r>
      <w:r w:rsidR="008B68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представленной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="008B68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заявки и документов требованиям к заявке </w:t>
      </w:r>
      <w:r w:rsidR="00AC0490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="008B682E" w:rsidRPr="00A94287">
        <w:rPr>
          <w:rFonts w:ascii="Times New Roman" w:hAnsi="Times New Roman"/>
          <w:color w:val="auto"/>
          <w:sz w:val="24"/>
          <w:szCs w:val="24"/>
          <w:lang w:eastAsia="ru-RU"/>
        </w:rPr>
        <w:t>, установленным в объявлении о проведении Конкурса;</w:t>
      </w:r>
    </w:p>
    <w:p w:rsidR="00E83DE0" w:rsidRPr="00A94287" w:rsidRDefault="00717CD6" w:rsidP="00E83DE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недостоверность представленной </w:t>
      </w:r>
      <w:r w:rsidR="00E033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информации, в том числе информации о месте нахождения и адресе</w:t>
      </w:r>
      <w:r w:rsidR="008B68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F5202E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8B682E" w:rsidRPr="00A94287" w:rsidRDefault="009068CE" w:rsidP="00E83DE0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подача </w:t>
      </w:r>
      <w:r w:rsidR="00E033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</w:t>
      </w:r>
      <w:r w:rsidR="00F520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отбора </w:t>
      </w:r>
      <w:r w:rsidR="008B68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заявки после даты и (или) времени, определенных для подачи </w:t>
      </w:r>
      <w:r w:rsidR="00E83DE0" w:rsidRPr="00A94287">
        <w:rPr>
          <w:rFonts w:ascii="Times New Roman" w:hAnsi="Times New Roman"/>
          <w:color w:val="auto"/>
          <w:sz w:val="24"/>
          <w:szCs w:val="24"/>
          <w:lang w:eastAsia="ru-RU"/>
        </w:rPr>
        <w:t>заявок</w:t>
      </w:r>
      <w:r w:rsidR="00CD2C61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6698D" w:rsidRPr="00A94287" w:rsidRDefault="0016698D" w:rsidP="0016698D">
      <w:pPr>
        <w:pStyle w:val="aa"/>
        <w:tabs>
          <w:tab w:val="clear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 отсутствии оснований для отклонения заявки, указанных в подпунктах 1-4 настоящего пункта, Комиссией принимается решение о допуске </w:t>
      </w:r>
      <w:r w:rsidR="00E033D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</w:t>
      </w:r>
      <w:r w:rsidR="00F5202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 участию в Конкурсе.</w:t>
      </w:r>
    </w:p>
    <w:p w:rsidR="00EC1C41" w:rsidRPr="00A94287" w:rsidRDefault="00DB5B20" w:rsidP="00F3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2134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2178E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="00664CB2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рассмотрения заявок Комиссия на основе предложений </w:t>
      </w:r>
      <w:r w:rsidR="00A63340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Уполномоченного органа</w:t>
      </w:r>
      <w:r w:rsidR="00664CB2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 состав Экспертного совета Конкурса из числа </w:t>
      </w:r>
      <w:r w:rsidR="00664CB2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независимых экспертов (руководителей фондов, специалистов в области социального проектирования) по согласованию с ними.</w:t>
      </w:r>
    </w:p>
    <w:p w:rsidR="00EC1C41" w:rsidRPr="00A94287" w:rsidRDefault="00EC1C41" w:rsidP="00F318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Уполномоченный орган не позднее чем за 2 (два) рабочих дня до начала рассмотрения </w:t>
      </w:r>
      <w:r w:rsidRPr="00A94287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A94287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A94287">
        <w:rPr>
          <w:rFonts w:ascii="Times New Roman" w:hAnsi="Times New Roman" w:cs="Times New Roman"/>
          <w:sz w:val="24"/>
          <w:szCs w:val="24"/>
        </w:rPr>
        <w:t>, допущенных к участию в Конкурсе, направляет в Комиссию перечень лиц для формирования Экспертного совета Конкурса.</w:t>
      </w:r>
    </w:p>
    <w:p w:rsidR="00EC1C41" w:rsidRPr="00A94287" w:rsidRDefault="00F62D70" w:rsidP="00EC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Не позднее 3 (т</w:t>
      </w:r>
      <w:r w:rsidR="0062178E" w:rsidRPr="00A94287">
        <w:rPr>
          <w:rFonts w:ascii="Times New Roman" w:hAnsi="Times New Roman" w:cs="Times New Roman"/>
          <w:sz w:val="24"/>
          <w:szCs w:val="24"/>
        </w:rPr>
        <w:t>рех) рабочих дней со дня про</w:t>
      </w:r>
      <w:r w:rsidR="00A63340" w:rsidRPr="00A94287">
        <w:rPr>
          <w:rFonts w:ascii="Times New Roman" w:hAnsi="Times New Roman" w:cs="Times New Roman"/>
          <w:sz w:val="24"/>
          <w:szCs w:val="24"/>
        </w:rPr>
        <w:t xml:space="preserve">ведения заседания Комиссии </w:t>
      </w:r>
      <w:r w:rsidR="0062178E" w:rsidRPr="00A94287">
        <w:rPr>
          <w:rFonts w:ascii="Times New Roman" w:hAnsi="Times New Roman" w:cs="Times New Roman"/>
          <w:sz w:val="24"/>
          <w:szCs w:val="24"/>
        </w:rPr>
        <w:t>секретарь Комиссии осуществляет передачу заявок</w:t>
      </w:r>
      <w:r w:rsidR="00CD2C61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E033D1" w:rsidRPr="00A94287">
        <w:rPr>
          <w:rFonts w:ascii="Times New Roman" w:hAnsi="Times New Roman"/>
          <w:sz w:val="24"/>
          <w:szCs w:val="24"/>
          <w:lang w:eastAsia="ru-RU"/>
        </w:rPr>
        <w:t>НКО-участников</w:t>
      </w:r>
      <w:r w:rsidR="00F5202E" w:rsidRPr="00A94287">
        <w:rPr>
          <w:rFonts w:ascii="Times New Roman" w:hAnsi="Times New Roman"/>
          <w:sz w:val="24"/>
          <w:szCs w:val="24"/>
          <w:lang w:eastAsia="ru-RU"/>
        </w:rPr>
        <w:t xml:space="preserve"> отбора</w:t>
      </w:r>
      <w:r w:rsidR="0062178E" w:rsidRPr="00A94287">
        <w:rPr>
          <w:rFonts w:ascii="Times New Roman" w:hAnsi="Times New Roman" w:cs="Times New Roman"/>
          <w:sz w:val="24"/>
          <w:szCs w:val="24"/>
        </w:rPr>
        <w:t>, допущенных к участию в Конкурсе, и копии Листа регистрации в Экспертный совет Конкурса для проведения анализа, оценки и сопоставления заявок</w:t>
      </w:r>
      <w:r w:rsidR="009E28AA" w:rsidRPr="00A94287">
        <w:rPr>
          <w:rFonts w:ascii="Times New Roman" w:hAnsi="Times New Roman" w:cs="Times New Roman"/>
          <w:sz w:val="24"/>
          <w:szCs w:val="24"/>
        </w:rPr>
        <w:t>.</w:t>
      </w:r>
    </w:p>
    <w:p w:rsidR="00742D95" w:rsidRPr="00A94287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Экспертный совет Конкурса в сроки, определенны</w:t>
      </w:r>
      <w:r w:rsidR="00F62D70" w:rsidRPr="00A94287">
        <w:rPr>
          <w:rFonts w:ascii="Times New Roman" w:hAnsi="Times New Roman" w:cs="Times New Roman"/>
          <w:sz w:val="24"/>
          <w:szCs w:val="24"/>
        </w:rPr>
        <w:t>е Комиссией, но не позднее 10 (д</w:t>
      </w:r>
      <w:r w:rsidRPr="00A94287">
        <w:rPr>
          <w:rFonts w:ascii="Times New Roman" w:hAnsi="Times New Roman" w:cs="Times New Roman"/>
          <w:sz w:val="24"/>
          <w:szCs w:val="24"/>
        </w:rPr>
        <w:t>есяти) рабочих дней со дня получения заявок обеспечивает проведение оценки заявок.</w:t>
      </w:r>
    </w:p>
    <w:p w:rsidR="00742D95" w:rsidRPr="00A94287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Экспертного совета Конкурса осуществляется </w:t>
      </w:r>
      <w:r w:rsidR="00A63340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A94287">
        <w:rPr>
          <w:rFonts w:ascii="Times New Roman" w:hAnsi="Times New Roman" w:cs="Times New Roman"/>
          <w:sz w:val="24"/>
          <w:szCs w:val="24"/>
        </w:rPr>
        <w:t>и секретарем Комиссии.</w:t>
      </w:r>
    </w:p>
    <w:p w:rsidR="00DB5B20" w:rsidRPr="00A94287" w:rsidRDefault="00742D95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Анализ, оценка и сопоставление заявок осуществляются Экспертным советом Конкурса в соответствии с </w:t>
      </w:r>
      <w:r w:rsidR="000D7858" w:rsidRPr="00A94287">
        <w:rPr>
          <w:rFonts w:ascii="Times New Roman" w:hAnsi="Times New Roman" w:cs="Times New Roman"/>
          <w:sz w:val="24"/>
          <w:szCs w:val="24"/>
        </w:rPr>
        <w:t xml:space="preserve">критериями </w:t>
      </w:r>
      <w:r w:rsidR="00742183" w:rsidRPr="00A94287">
        <w:rPr>
          <w:rFonts w:ascii="Times New Roman" w:hAnsi="Times New Roman" w:cs="Times New Roman"/>
          <w:sz w:val="24"/>
          <w:szCs w:val="24"/>
        </w:rPr>
        <w:t>оценки заявок, указанным</w:t>
      </w:r>
      <w:r w:rsidR="00DB5B20" w:rsidRPr="00A94287">
        <w:rPr>
          <w:rFonts w:ascii="Times New Roman" w:hAnsi="Times New Roman" w:cs="Times New Roman"/>
          <w:sz w:val="24"/>
          <w:szCs w:val="24"/>
        </w:rPr>
        <w:t xml:space="preserve"> в таблице настоящего пункта,</w:t>
      </w:r>
      <w:r w:rsidR="00DB5B20" w:rsidRPr="00A94287">
        <w:t xml:space="preserve"> </w:t>
      </w:r>
      <w:r w:rsidR="00DB5B20" w:rsidRPr="00A94287">
        <w:rPr>
          <w:rFonts w:ascii="Times New Roman" w:hAnsi="Times New Roman" w:cs="Times New Roman"/>
          <w:sz w:val="24"/>
          <w:szCs w:val="24"/>
        </w:rPr>
        <w:t>и отражаются в оценочном листе по форме согласно приложению 2 к настоящему Порядку.</w:t>
      </w:r>
    </w:p>
    <w:p w:rsidR="00F5202E" w:rsidRPr="00A94287" w:rsidRDefault="00F5202E" w:rsidP="0019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B20" w:rsidRPr="00A94287" w:rsidRDefault="00DB5B20" w:rsidP="00DB5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E415E7" w:rsidRPr="00A94287" w:rsidRDefault="00E415E7" w:rsidP="00DB5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1842"/>
        <w:gridCol w:w="2127"/>
      </w:tblGrid>
      <w:tr w:rsidR="00A94287" w:rsidRPr="00A94287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B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Критерии оценок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94287" w:rsidRPr="00A94287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материально-технической базы, кадровой базы </w:t>
            </w:r>
            <w:r w:rsidRPr="00A94287">
              <w:rPr>
                <w:rFonts w:ascii="Times New Roman" w:hAnsi="Times New Roman"/>
                <w:sz w:val="24"/>
                <w:szCs w:val="24"/>
                <w:lang w:eastAsia="ru-RU"/>
              </w:rPr>
              <w:t>НКО-участника отбора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 (за счет собственных средств </w:t>
            </w:r>
            <w:r w:rsidRPr="00A94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НКО-участника отбора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или средств партнеров)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 не планируется либо планируется в размере до 19 % от суммы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 размере от 20 до 50 % от суммы запрашиваемой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 размере от 51 до 80 % от суммы запрашиваемой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 размере 81 % и более от суммы запрашиваемой субсидии</w:t>
            </w:r>
          </w:p>
        </w:tc>
      </w:tr>
      <w:tr w:rsidR="00A94287" w:rsidRPr="00A94287" w:rsidTr="00E41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Нет партнеров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От 1 до 2 партнеров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От 3 до 5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6 и  более партнеров</w:t>
            </w:r>
          </w:p>
        </w:tc>
      </w:tr>
      <w:tr w:rsidR="00A94287" w:rsidRPr="00A94287" w:rsidTr="00E415E7">
        <w:trPr>
          <w:trHeight w:val="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 w:rsidRPr="00A94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НКО-участника отбора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опыта проектной деятельности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НКО-участник отбора не имеет опыта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НКО-участник отбора не имеет опыта реализации молодежных социальных проектов по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Конкурса, но имеет опыт реализации социальных проектов в иных сферах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НКО-участник отбора имеет опыт реализации молодежных социальных проектов по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Конкурса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E7" w:rsidRPr="00A94287" w:rsidTr="00E415E7">
        <w:trPr>
          <w:trHeight w:val="4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Обоснованность запрашиваемых средств субсидии на реализацию молодежного проекта, соответствие расходов мероприятиям</w:t>
            </w:r>
            <w:r w:rsidR="00C817CD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Отсутствие комментариев к бюджету либо из содержания комментариев не представляется возможным определить, к какому из мероприятий, указанному в организационном плане реализации молодежного проекта, относятся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Наличие комментариев к бюджету проекта, расчетов на предлагаемые расходы, соответствие расходов мероприятиям, указанным в организационном плане реализации молодежного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E7" w:rsidRPr="00A94287" w:rsidRDefault="00E415E7" w:rsidP="00D7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20" w:rsidRPr="00A94287" w:rsidRDefault="00DB5B20" w:rsidP="00DB5B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2D95" w:rsidRPr="00A94287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В ходе анализа, сопоставления и оценки заявок </w:t>
      </w:r>
      <w:r w:rsidR="00E83DE0" w:rsidRPr="00A94287">
        <w:rPr>
          <w:rFonts w:ascii="Times New Roman" w:hAnsi="Times New Roman" w:cs="Times New Roman"/>
          <w:sz w:val="24"/>
          <w:szCs w:val="24"/>
        </w:rPr>
        <w:t xml:space="preserve">члены Экспертного совета Конкурса </w:t>
      </w:r>
      <w:r w:rsidRPr="00A94287">
        <w:rPr>
          <w:rFonts w:ascii="Times New Roman" w:hAnsi="Times New Roman" w:cs="Times New Roman"/>
          <w:sz w:val="24"/>
          <w:szCs w:val="24"/>
        </w:rPr>
        <w:t>не вправе вступать в контакты с</w:t>
      </w:r>
      <w:r w:rsidR="00FC162C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F5202E" w:rsidRPr="00A94287">
        <w:rPr>
          <w:rFonts w:ascii="Times New Roman" w:hAnsi="Times New Roman"/>
          <w:sz w:val="24"/>
          <w:szCs w:val="24"/>
        </w:rPr>
        <w:t>НКО-участниками отбора</w:t>
      </w:r>
      <w:r w:rsidR="00FC162C" w:rsidRPr="00A94287">
        <w:rPr>
          <w:rFonts w:ascii="Times New Roman" w:hAnsi="Times New Roman" w:cs="Times New Roman"/>
          <w:sz w:val="24"/>
          <w:szCs w:val="24"/>
        </w:rPr>
        <w:t>, допущенными к участию в Конкурсе</w:t>
      </w:r>
      <w:r w:rsidRPr="00A94287">
        <w:rPr>
          <w:rFonts w:ascii="Times New Roman" w:hAnsi="Times New Roman" w:cs="Times New Roman"/>
          <w:sz w:val="24"/>
          <w:szCs w:val="24"/>
        </w:rPr>
        <w:t>, в том числе обсуждать поданные ими заявки, напрямую запрашивать документы, информацию и (или) пояснения.</w:t>
      </w:r>
    </w:p>
    <w:p w:rsidR="00742D95" w:rsidRPr="00A94287" w:rsidRDefault="00742D95" w:rsidP="00372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В случае если член Экспертного совета Конкурса является работником или членом исполнительных органов </w:t>
      </w:r>
      <w:r w:rsidR="00F5202E" w:rsidRPr="00A94287">
        <w:rPr>
          <w:rFonts w:ascii="Times New Roman" w:hAnsi="Times New Roman"/>
          <w:sz w:val="24"/>
          <w:szCs w:val="24"/>
        </w:rPr>
        <w:t>НКО-участника отбора</w:t>
      </w:r>
      <w:r w:rsidR="00F5202E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 xml:space="preserve">или является близким родственником по отношению к таковым, а также, если имеются иные обстоятельства, дающие основания полагать, что 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член Экспертного совета Конкурса </w:t>
      </w:r>
      <w:r w:rsidRPr="00A94287">
        <w:rPr>
          <w:rFonts w:ascii="Times New Roman" w:hAnsi="Times New Roman" w:cs="Times New Roman"/>
          <w:sz w:val="24"/>
          <w:szCs w:val="24"/>
        </w:rPr>
        <w:t>будет лично, прямо или косвенно заинтересован в результатах рассмотрения заявки, член Экспертного совета Конкурса должен в пись</w:t>
      </w:r>
      <w:r w:rsidR="00F62D70" w:rsidRPr="00A94287">
        <w:rPr>
          <w:rFonts w:ascii="Times New Roman" w:hAnsi="Times New Roman" w:cs="Times New Roman"/>
          <w:sz w:val="24"/>
          <w:szCs w:val="24"/>
        </w:rPr>
        <w:t>менном виде в срок не более 2 (д</w:t>
      </w:r>
      <w:r w:rsidRPr="00A94287">
        <w:rPr>
          <w:rFonts w:ascii="Times New Roman" w:hAnsi="Times New Roman" w:cs="Times New Roman"/>
          <w:sz w:val="24"/>
          <w:szCs w:val="24"/>
        </w:rPr>
        <w:t>вух) рабочих дней с даты получения на рассмотрение заявки уведомить</w:t>
      </w:r>
      <w:r w:rsidR="003729A6" w:rsidRPr="00A94287">
        <w:rPr>
          <w:rFonts w:ascii="Times New Roman" w:hAnsi="Times New Roman" w:cs="Times New Roman"/>
          <w:sz w:val="24"/>
          <w:szCs w:val="24"/>
        </w:rPr>
        <w:t xml:space="preserve"> об этом председателя Комиссии. </w:t>
      </w:r>
      <w:r w:rsidRPr="00A94287">
        <w:rPr>
          <w:rFonts w:ascii="Times New Roman" w:hAnsi="Times New Roman" w:cs="Times New Roman"/>
          <w:sz w:val="24"/>
          <w:szCs w:val="24"/>
        </w:rPr>
        <w:t xml:space="preserve">В этом случае председатель Комиссии </w:t>
      </w:r>
      <w:r w:rsidR="00F0608B" w:rsidRPr="00A94287">
        <w:rPr>
          <w:rFonts w:ascii="Times New Roman" w:hAnsi="Times New Roman" w:cs="Times New Roman"/>
          <w:sz w:val="24"/>
          <w:szCs w:val="24"/>
        </w:rPr>
        <w:t>в течение 1 (одного) рабочего дня с момента получения письменного уведомления</w:t>
      </w: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F0608B" w:rsidRPr="00A94287">
        <w:rPr>
          <w:rFonts w:ascii="Times New Roman" w:hAnsi="Times New Roman" w:cs="Times New Roman"/>
          <w:sz w:val="24"/>
          <w:szCs w:val="24"/>
        </w:rPr>
        <w:t xml:space="preserve">о невозможности участия в анализе, оценке и сопоставлении заявок </w:t>
      </w:r>
      <w:r w:rsidR="00F0608B" w:rsidRPr="00A94287">
        <w:rPr>
          <w:rFonts w:ascii="Times New Roman" w:hAnsi="Times New Roman"/>
          <w:sz w:val="24"/>
          <w:szCs w:val="24"/>
        </w:rPr>
        <w:t>НКО-участников отбора</w:t>
      </w:r>
      <w:r w:rsidR="00F0608B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>принимает решение о замене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 члена Экспертного совета Конкурса</w:t>
      </w:r>
      <w:r w:rsidRPr="00A94287">
        <w:rPr>
          <w:rFonts w:ascii="Times New Roman" w:hAnsi="Times New Roman" w:cs="Times New Roman"/>
          <w:sz w:val="24"/>
          <w:szCs w:val="24"/>
        </w:rPr>
        <w:t>.</w:t>
      </w:r>
    </w:p>
    <w:p w:rsidR="00742D95" w:rsidRPr="00A94287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7778B" w:rsidRPr="00A94287">
        <w:rPr>
          <w:rFonts w:ascii="Times New Roman" w:hAnsi="Times New Roman" w:cs="Times New Roman"/>
          <w:sz w:val="24"/>
          <w:szCs w:val="24"/>
        </w:rPr>
        <w:t>критериев, указанных в таблице</w:t>
      </w:r>
      <w:r w:rsidR="00DB5B20" w:rsidRPr="00A94287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A94287">
        <w:rPr>
          <w:rFonts w:ascii="Times New Roman" w:hAnsi="Times New Roman" w:cs="Times New Roman"/>
          <w:sz w:val="24"/>
          <w:szCs w:val="24"/>
        </w:rPr>
        <w:t>, формируется рейтинг заявки, который соответствует количеству баллов, сформированных путем суммирования баллов, проставленных каждым членом Экспертного совета Конкурса по каждой заявке, который заносится в протоколы Экспертного совета Конкурса.</w:t>
      </w:r>
    </w:p>
    <w:p w:rsidR="00742D95" w:rsidRPr="00A94287" w:rsidRDefault="00742D95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При равном количестве баллов в рейтинге учитывается очередность поступления заявок в соответствии с регистрационными номерами, указанными в Листе регистрации.</w:t>
      </w:r>
    </w:p>
    <w:p w:rsidR="0099367D" w:rsidRPr="00A94287" w:rsidRDefault="0099367D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Передача протоколов Экспертного совета Конкурса</w:t>
      </w:r>
      <w:r w:rsidR="003749C0" w:rsidRPr="00A9428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94287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F62D70" w:rsidRPr="00A94287">
        <w:rPr>
          <w:rFonts w:ascii="Times New Roman" w:hAnsi="Times New Roman" w:cs="Times New Roman"/>
          <w:sz w:val="24"/>
          <w:szCs w:val="24"/>
        </w:rPr>
        <w:t xml:space="preserve">ствляется в </w:t>
      </w:r>
      <w:r w:rsidR="00F62D70" w:rsidRPr="00A94287">
        <w:rPr>
          <w:rFonts w:ascii="Times New Roman" w:hAnsi="Times New Roman" w:cs="Times New Roman"/>
          <w:sz w:val="24"/>
          <w:szCs w:val="24"/>
        </w:rPr>
        <w:lastRenderedPageBreak/>
        <w:t>срок не позднее 15 (п</w:t>
      </w:r>
      <w:r w:rsidRPr="00A94287">
        <w:rPr>
          <w:rFonts w:ascii="Times New Roman" w:hAnsi="Times New Roman" w:cs="Times New Roman"/>
          <w:sz w:val="24"/>
          <w:szCs w:val="24"/>
        </w:rPr>
        <w:t xml:space="preserve">ятнадцати) рабочих дней с даты передачи заявок в Экспертный совет Конкурса в </w:t>
      </w:r>
      <w:r w:rsidR="00A63340" w:rsidRPr="00A94287">
        <w:rPr>
          <w:rFonts w:ascii="Times New Roman" w:hAnsi="Times New Roman" w:cs="Times New Roman"/>
          <w:sz w:val="24"/>
          <w:szCs w:val="24"/>
        </w:rPr>
        <w:t>порядке</w:t>
      </w:r>
      <w:r w:rsidR="009E28AA" w:rsidRPr="00A94287">
        <w:rPr>
          <w:rFonts w:ascii="Times New Roman" w:hAnsi="Times New Roman" w:cs="Times New Roman"/>
          <w:sz w:val="24"/>
          <w:szCs w:val="24"/>
        </w:rPr>
        <w:t xml:space="preserve">, установленном настоящим </w:t>
      </w:r>
      <w:r w:rsidR="00A63340" w:rsidRPr="00A94287">
        <w:rPr>
          <w:rFonts w:ascii="Times New Roman" w:hAnsi="Times New Roman" w:cs="Times New Roman"/>
          <w:sz w:val="24"/>
          <w:szCs w:val="24"/>
        </w:rPr>
        <w:t>пунктом</w:t>
      </w:r>
      <w:r w:rsidRPr="00A94287">
        <w:rPr>
          <w:rFonts w:ascii="Times New Roman" w:hAnsi="Times New Roman" w:cs="Times New Roman"/>
          <w:sz w:val="24"/>
          <w:szCs w:val="24"/>
        </w:rPr>
        <w:t>.</w:t>
      </w:r>
    </w:p>
    <w:p w:rsidR="0028626B" w:rsidRPr="00A94287" w:rsidRDefault="00DB5B20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1</w:t>
      </w:r>
      <w:r w:rsidR="00010C05" w:rsidRPr="00A94287">
        <w:rPr>
          <w:rFonts w:ascii="Times New Roman" w:hAnsi="Times New Roman"/>
          <w:color w:val="auto"/>
          <w:sz w:val="24"/>
          <w:szCs w:val="24"/>
        </w:rPr>
        <w:t>6</w:t>
      </w:r>
      <w:r w:rsidR="0028626B" w:rsidRPr="00A94287">
        <w:rPr>
          <w:rFonts w:ascii="Times New Roman" w:hAnsi="Times New Roman"/>
          <w:color w:val="auto"/>
          <w:sz w:val="24"/>
          <w:szCs w:val="24"/>
        </w:rPr>
        <w:t>. </w:t>
      </w:r>
      <w:r w:rsidR="0028626B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Победители Конкурса определяются Комиссией на итоговом заседании Комиссии, которое проводится в </w:t>
      </w:r>
      <w:r w:rsidR="00B132C8" w:rsidRPr="00A94287">
        <w:rPr>
          <w:rFonts w:ascii="Times New Roman" w:hAnsi="Times New Roman"/>
          <w:color w:val="auto"/>
          <w:sz w:val="24"/>
          <w:szCs w:val="24"/>
          <w:lang w:eastAsia="ru-RU"/>
        </w:rPr>
        <w:t>срок не позднее 2</w:t>
      </w:r>
      <w:r w:rsidR="0028626B" w:rsidRPr="00A94287">
        <w:rPr>
          <w:rFonts w:ascii="Times New Roman" w:hAnsi="Times New Roman"/>
          <w:color w:val="auto"/>
          <w:sz w:val="24"/>
          <w:szCs w:val="24"/>
          <w:lang w:eastAsia="ru-RU"/>
        </w:rPr>
        <w:t>0</w:t>
      </w:r>
      <w:r w:rsidR="00210DCA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(двадцати)</w:t>
      </w:r>
      <w:r w:rsidR="0028626B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рабочих дней со дня первого заседании Комиссии. Секретарь Комиссии осуществляет суммирование итоговых баллов и озвучивает результаты на итоговом заседании. 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Комиссия в соответствии с объемом финансирования Конкурса распределяет субсидии в пользу заявок, набравших наибольшее количество баллов.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При равном количестве баллов учитывается очередность поступления заявок в соответствии с регистрационными номерами, указанными в Листе регистрации.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Комиссия уменьшает сумму субсидии, указанную в заявке</w:t>
      </w:r>
      <w:r w:rsidR="00C470A0" w:rsidRPr="00A94287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следующую величину: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на сумму недостающего финансирования субсидии. Указанное решение принимается Комиссией с учетом суммарного количества набранных баллов. В случае недостаточности средств финансирования субсидий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</w:t>
      </w:r>
      <w:r w:rsidR="001224BD" w:rsidRPr="00A94287">
        <w:rPr>
          <w:rFonts w:ascii="Times New Roman" w:hAnsi="Times New Roman"/>
          <w:color w:val="auto"/>
          <w:sz w:val="24"/>
          <w:szCs w:val="24"/>
          <w:lang w:eastAsia="ru-RU"/>
        </w:rPr>
        <w:t>у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с наименьшим количеством суммарных баллов сумма предоставляемой субсидии уменьшается на сумму недостающего финансирования субсидий;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на сумму затрат, указанных в бюджете </w:t>
      </w:r>
      <w:r w:rsidR="00A81CC2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не соответствующих направлениям затрат, указанным в пункте 3</w:t>
      </w:r>
      <w:r w:rsidR="00C07E5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Порядка, а также указанным в </w:t>
      </w:r>
      <w:r w:rsidR="002E6C87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молодежном проекте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мероприятиям.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Результаты Конкурса отражаются в протоколе итогового заседания Комиссии, который должен содержать:</w:t>
      </w:r>
      <w:r w:rsidR="00AE51E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28626B" w:rsidRPr="00A94287" w:rsidRDefault="00052943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список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НКО-участников отбора</w:t>
      </w:r>
      <w:r w:rsidR="0028626B" w:rsidRPr="00A94287">
        <w:rPr>
          <w:rFonts w:ascii="Times New Roman" w:hAnsi="Times New Roman"/>
          <w:color w:val="auto"/>
          <w:sz w:val="24"/>
          <w:szCs w:val="24"/>
          <w:lang w:eastAsia="ru-RU"/>
        </w:rPr>
        <w:t>, в отношении которых принято решение об отклонении заявки, с указанием причин отклонения;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 список</w:t>
      </w:r>
      <w:r w:rsidR="00052943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НКО-участников отбора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заявки которых допущены к участию в Конкурсе;</w:t>
      </w:r>
    </w:p>
    <w:p w:rsidR="0028626B" w:rsidRPr="00A94287" w:rsidRDefault="0028626B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3) список победителей Конкурса с указанием</w:t>
      </w:r>
      <w:r w:rsidR="00120E3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суммы баллов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наименования и рекомендуемого объема финансирования </w:t>
      </w:r>
      <w:r w:rsidR="00A81CC2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8E4389" w:rsidRPr="00A94287" w:rsidRDefault="0028626B" w:rsidP="00A442A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позднее 1 (одного)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</w:t>
      </w:r>
      <w:r w:rsidR="00120E3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ному органу для принятия </w:t>
      </w:r>
      <w:r w:rsidR="00C817CD" w:rsidRPr="00A94287">
        <w:rPr>
          <w:rFonts w:ascii="Times New Roman" w:hAnsi="Times New Roman"/>
          <w:color w:val="auto"/>
          <w:sz w:val="24"/>
          <w:szCs w:val="24"/>
          <w:lang w:eastAsia="ru-RU"/>
        </w:rPr>
        <w:t>решений, предусмотренных пунктом 21 настоящего Порядка</w:t>
      </w:r>
      <w:r w:rsidR="008E4389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16698D" w:rsidRPr="00A94287" w:rsidRDefault="00C72681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</w:t>
      </w:r>
      <w:r w:rsidR="00010C05" w:rsidRPr="00A94287">
        <w:rPr>
          <w:rFonts w:ascii="Times New Roman" w:hAnsi="Times New Roman" w:cs="Times New Roman"/>
          <w:sz w:val="24"/>
          <w:szCs w:val="24"/>
        </w:rPr>
        <w:t>7</w:t>
      </w:r>
      <w:r w:rsidR="00120E36" w:rsidRPr="00A94287">
        <w:rPr>
          <w:rFonts w:ascii="Times New Roman" w:hAnsi="Times New Roman" w:cs="Times New Roman"/>
          <w:sz w:val="24"/>
          <w:szCs w:val="24"/>
        </w:rPr>
        <w:t>. О принятом К</w:t>
      </w:r>
      <w:r w:rsidR="0016698D" w:rsidRPr="00A94287">
        <w:rPr>
          <w:rFonts w:ascii="Times New Roman" w:hAnsi="Times New Roman" w:cs="Times New Roman"/>
          <w:sz w:val="24"/>
          <w:szCs w:val="24"/>
        </w:rPr>
        <w:t>ом</w:t>
      </w:r>
      <w:r w:rsidR="00120E36" w:rsidRPr="00A94287">
        <w:rPr>
          <w:rFonts w:ascii="Times New Roman" w:hAnsi="Times New Roman" w:cs="Times New Roman"/>
          <w:sz w:val="24"/>
          <w:szCs w:val="24"/>
        </w:rPr>
        <w:t>иссией решении Уполномоченный орган</w:t>
      </w:r>
      <w:r w:rsidR="0016698D" w:rsidRPr="00A9428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A63D6" w:rsidRPr="00A94287">
        <w:rPr>
          <w:rFonts w:ascii="Times New Roman" w:hAnsi="Times New Roman" w:cs="Times New Roman"/>
          <w:sz w:val="24"/>
          <w:szCs w:val="24"/>
        </w:rPr>
        <w:t>5</w:t>
      </w:r>
      <w:r w:rsidR="00210DCA" w:rsidRPr="00A94287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16698D" w:rsidRPr="00A94287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решения уведомляет</w:t>
      </w:r>
      <w:r w:rsidR="00120E36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="003D7943" w:rsidRPr="00A94287">
        <w:rPr>
          <w:rFonts w:ascii="Times New Roman" w:hAnsi="Times New Roman"/>
          <w:sz w:val="24"/>
          <w:szCs w:val="24"/>
          <w:lang w:eastAsia="ru-RU"/>
        </w:rPr>
        <w:t xml:space="preserve"> и победителей Конкурса</w:t>
      </w:r>
      <w:r w:rsidR="0016698D" w:rsidRPr="00A94287">
        <w:rPr>
          <w:rFonts w:ascii="Times New Roman" w:hAnsi="Times New Roman" w:cs="Times New Roman"/>
          <w:sz w:val="24"/>
          <w:szCs w:val="24"/>
        </w:rPr>
        <w:t>.</w:t>
      </w:r>
    </w:p>
    <w:p w:rsidR="00A442A3" w:rsidRPr="00A94287" w:rsidRDefault="00010C05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18</w:t>
      </w:r>
      <w:r w:rsidR="00A442A3" w:rsidRPr="00A94287">
        <w:rPr>
          <w:rFonts w:ascii="Times New Roman" w:hAnsi="Times New Roman" w:cs="Times New Roman"/>
          <w:sz w:val="24"/>
          <w:szCs w:val="24"/>
        </w:rPr>
        <w:t xml:space="preserve">. Информация о результатах рассмотрения заявок размещается на едином портале, </w:t>
      </w:r>
      <w:r w:rsidR="00DD5293" w:rsidRPr="00A94287">
        <w:rPr>
          <w:rFonts w:ascii="Times New Roman" w:hAnsi="Times New Roman" w:cs="Times New Roman"/>
          <w:sz w:val="24"/>
          <w:szCs w:val="24"/>
        </w:rPr>
        <w:t>на Официальном сайте в течение 14 (четырнадцати</w:t>
      </w:r>
      <w:r w:rsidR="00210DCA" w:rsidRPr="00A94287">
        <w:rPr>
          <w:rFonts w:ascii="Times New Roman" w:hAnsi="Times New Roman" w:cs="Times New Roman"/>
          <w:sz w:val="24"/>
          <w:szCs w:val="24"/>
        </w:rPr>
        <w:t>)</w:t>
      </w:r>
      <w:r w:rsidR="00DD5293" w:rsidRPr="00A9428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A442A3" w:rsidRPr="00A94287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заседания Комиссии и включает следующие сведения:</w:t>
      </w:r>
    </w:p>
    <w:p w:rsidR="00A442A3" w:rsidRPr="00A94287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1) дата, время и место проведения рассмотрения заявок;</w:t>
      </w:r>
    </w:p>
    <w:p w:rsidR="00A442A3" w:rsidRPr="00A94287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2) дата, время и место оценки заявок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A94287">
        <w:rPr>
          <w:rFonts w:ascii="Times New Roman" w:hAnsi="Times New Roman" w:cs="Times New Roman"/>
          <w:sz w:val="24"/>
          <w:szCs w:val="24"/>
        </w:rPr>
        <w:t>;</w:t>
      </w:r>
    </w:p>
    <w:p w:rsidR="00A442A3" w:rsidRPr="00A94287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3) информация об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НКО-участниках отбора</w:t>
      </w:r>
      <w:r w:rsidRPr="00A94287">
        <w:rPr>
          <w:rFonts w:ascii="Times New Roman" w:hAnsi="Times New Roman" w:cs="Times New Roman"/>
          <w:sz w:val="24"/>
          <w:szCs w:val="24"/>
        </w:rPr>
        <w:t>, заявки которых были рассмотрены;</w:t>
      </w:r>
    </w:p>
    <w:p w:rsidR="00A442A3" w:rsidRPr="00A94287" w:rsidRDefault="00354B3E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4) информация об </w:t>
      </w:r>
      <w:r w:rsidRPr="00A94287">
        <w:rPr>
          <w:rFonts w:ascii="Times New Roman" w:hAnsi="Times New Roman"/>
          <w:sz w:val="24"/>
          <w:szCs w:val="24"/>
          <w:lang w:eastAsia="ru-RU"/>
        </w:rPr>
        <w:t>НКО-участниках отбора</w:t>
      </w:r>
      <w:r w:rsidR="00A442A3" w:rsidRPr="00A94287">
        <w:rPr>
          <w:rFonts w:ascii="Times New Roman" w:hAnsi="Times New Roman" w:cs="Times New Roman"/>
          <w:sz w:val="24"/>
          <w:szCs w:val="24"/>
        </w:rPr>
        <w:t>, заявки которых были отклонены, с указанием причин их отклонения, в том числе положения объявления о проведении Конкурса, которым не соответствуют такие заявки;</w:t>
      </w:r>
    </w:p>
    <w:p w:rsidR="00A442A3" w:rsidRPr="00A94287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5) последовательность оценки заявок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="00A60907" w:rsidRPr="00A94287">
        <w:rPr>
          <w:rFonts w:ascii="Times New Roman" w:hAnsi="Times New Roman" w:cs="Times New Roman"/>
          <w:sz w:val="24"/>
          <w:szCs w:val="24"/>
        </w:rPr>
        <w:t>, присвоенные заявкам</w:t>
      </w: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НКО-участникам отбора</w:t>
      </w:r>
      <w:r w:rsidR="00354B3E"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 оценки заявок </w:t>
      </w:r>
      <w:r w:rsidR="00354B3E" w:rsidRPr="00A94287">
        <w:rPr>
          <w:rFonts w:ascii="Times New Roman" w:hAnsi="Times New Roman"/>
          <w:sz w:val="24"/>
          <w:szCs w:val="24"/>
          <w:lang w:eastAsia="ru-RU"/>
        </w:rPr>
        <w:t>НКО-участников отбора</w:t>
      </w:r>
      <w:r w:rsidRPr="00A94287">
        <w:rPr>
          <w:rFonts w:ascii="Times New Roman" w:hAnsi="Times New Roman" w:cs="Times New Roman"/>
          <w:sz w:val="24"/>
          <w:szCs w:val="24"/>
        </w:rPr>
        <w:t>, принятое на основании результатов оценки указанных предложений решение о присвоении таким заявкам порядковых номеров;</w:t>
      </w:r>
    </w:p>
    <w:p w:rsidR="00A442A3" w:rsidRPr="00A94287" w:rsidRDefault="00A442A3" w:rsidP="0091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6) наименование НКО</w:t>
      </w:r>
      <w:r w:rsidR="00911DDC" w:rsidRPr="00A94287">
        <w:rPr>
          <w:rFonts w:ascii="Times New Roman" w:hAnsi="Times New Roman" w:cs="Times New Roman"/>
          <w:sz w:val="24"/>
          <w:szCs w:val="24"/>
        </w:rPr>
        <w:t>-получателя субсидии</w:t>
      </w:r>
      <w:r w:rsidRPr="00A94287">
        <w:rPr>
          <w:rFonts w:ascii="Times New Roman" w:hAnsi="Times New Roman" w:cs="Times New Roman"/>
          <w:sz w:val="24"/>
          <w:szCs w:val="24"/>
        </w:rPr>
        <w:t>, с которым заключается соглашение, и размер предоставляемой ему (им) субсидии (субсидий).</w:t>
      </w:r>
    </w:p>
    <w:p w:rsidR="00C72681" w:rsidRPr="00A94287" w:rsidRDefault="00010C05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19</w:t>
      </w:r>
      <w:r w:rsidR="00C72681" w:rsidRPr="00A94287">
        <w:rPr>
          <w:rFonts w:ascii="Times New Roman" w:hAnsi="Times New Roman"/>
          <w:color w:val="auto"/>
          <w:sz w:val="24"/>
          <w:szCs w:val="24"/>
          <w:lang w:eastAsia="ru-RU"/>
        </w:rPr>
        <w:t>. Комиссия является совещательным органом, созданным при администрации Города Томска.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Комиссия выполняет следующие функции по рассмотрению и оценке заявок </w:t>
      </w:r>
      <w:r w:rsidR="002417CF" w:rsidRPr="00A94287">
        <w:rPr>
          <w:rFonts w:ascii="Times New Roman" w:hAnsi="Times New Roman"/>
          <w:color w:val="auto"/>
          <w:sz w:val="24"/>
          <w:szCs w:val="24"/>
        </w:rPr>
        <w:t>НКО-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участников отбора: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 присваивает заявкам регистрационные номера;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 рассматривает заявки на предмет соответствия цели предоставления субсидии, условиям предоставления субсидии и требованиям, предусмотренным настоящим Порядком;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принимает решение о допуске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 участию в Конкурсе;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4) утверждает состав Экспертного совета Конкурса на основе предложений Уполномоченного органа для целей проведения анализа, оценки и сопоставления поданных заявок в соответствии с критериями, определенными в таблице пункта 1</w:t>
      </w:r>
      <w:r w:rsidR="00A442A3" w:rsidRPr="00A94287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 Порядка;</w:t>
      </w:r>
    </w:p>
    <w:p w:rsidR="00C72681" w:rsidRPr="00A94287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="00C72681" w:rsidRPr="00A94287">
        <w:rPr>
          <w:rFonts w:ascii="Times New Roman" w:hAnsi="Times New Roman"/>
          <w:color w:val="auto"/>
          <w:sz w:val="24"/>
          <w:szCs w:val="24"/>
          <w:lang w:eastAsia="ru-RU"/>
        </w:rPr>
        <w:t>) рассматривает протоколы Экспертного совета Конкурса по анализу, оценке и сопоставлению заявок;</w:t>
      </w:r>
    </w:p>
    <w:p w:rsidR="00C72681" w:rsidRPr="00A94287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6</w:t>
      </w:r>
      <w:r w:rsidR="00C72681" w:rsidRPr="00A94287">
        <w:rPr>
          <w:rFonts w:ascii="Times New Roman" w:hAnsi="Times New Roman"/>
          <w:color w:val="auto"/>
          <w:sz w:val="24"/>
          <w:szCs w:val="24"/>
          <w:lang w:eastAsia="ru-RU"/>
        </w:rPr>
        <w:t>) принимает решение о победителях Конкурса;</w:t>
      </w:r>
    </w:p>
    <w:p w:rsidR="00C72681" w:rsidRPr="00A94287" w:rsidRDefault="00F0608B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7</w:t>
      </w:r>
      <w:r w:rsidR="00C72681" w:rsidRPr="00A94287">
        <w:rPr>
          <w:rFonts w:ascii="Times New Roman" w:hAnsi="Times New Roman"/>
          <w:color w:val="auto"/>
          <w:sz w:val="24"/>
          <w:szCs w:val="24"/>
          <w:lang w:eastAsia="ru-RU"/>
        </w:rPr>
        <w:t>) осуществляет иные функции, предусмотренные настоящим Порядком.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Комиссия формируется из представителей администрации Города Томска, представителей коммерческих и некоммерческих организаций (по согласованию), депутатов Думы Города Томска (по согласованию), членов 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общественных советов при федеральных органах исполнительной власти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(по согласованию)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, исполнительных органах субъектов Российской Федерации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(по согласованию). Состав Комиссии утверждается муниципальным правовым актом руководителя Уполномоченного органа. 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Деятельность Комиссии осуществляется под руководством председателя Комиссии. Председатель Комиссии определяет повестку заседания, место и время проведения заседания, ведет заседание. В период отсутствия председателя Комиссии функции председателя Комиссии выполняет заместитель председателя Комиссии. 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Секретарь Комиссии обеспечивает организацию деятельности Комиссии.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случае невозможности участия в заседаниях Комиссии члена Комиссии отсутствующий член Комиссии вправе делегировать для участия в работе Комиссии доверенное лицо, о чем делается письменное уведомление председателю Комиссии не позднее чем за 2 (два) рабочих дня до дня проведения заседания Комиссии.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Решения Комиссии считаются правомочным, если на заседании присутствовало не менее половины от состава Комиссии, включая делегированных для участия в работе Комиссии доверенных лиц членов Комиссии.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72681" w:rsidRPr="00A94287" w:rsidRDefault="00C72681" w:rsidP="00911D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заседания Комиссии </w:t>
      </w:r>
      <w:r w:rsidR="00C817CD"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очной форме либо</w:t>
      </w:r>
      <w:r w:rsidRPr="00A94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дистанционном формате с использованием видео-конференц-связи и в иных формах с использованием современных информационно-телекоммуникационных средств связи (платформы для проведения конференций и иные общедоступные электронные средства коммуникации для проведения мероприятий в дистанционном формате). Формат </w:t>
      </w:r>
      <w:r w:rsidRPr="00A94287">
        <w:rPr>
          <w:rFonts w:ascii="Times New Roman" w:hAnsi="Times New Roman" w:cs="Times New Roman"/>
          <w:sz w:val="24"/>
          <w:szCs w:val="24"/>
        </w:rPr>
        <w:t>проведения заседания Комиссии устанавливается председателем Комиссии с учетом предложения Уполномоченного органа.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Решение Комиссии о допуске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F24DAA" w:rsidRPr="00A94287">
        <w:rPr>
          <w:rFonts w:ascii="Times New Roman" w:hAnsi="Times New Roman"/>
          <w:color w:val="auto"/>
          <w:sz w:val="24"/>
          <w:szCs w:val="24"/>
          <w:lang w:eastAsia="ru-RU"/>
        </w:rPr>
        <w:t>к участию в Конкурсе, принимае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по результатам открытого голосования. 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Решение считается принятым, если за него проголосовало большинство состава Комиссии, включая делегированных для участия в работе Комиссии доверенных лиц членов Комиссии, участвовавших в голосовании. 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случае равенства голосов голос председателя Комиссии является решающим. 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Секретарь Комиссии в голосовании не участвует.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Решение Комиссии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о победителях Конкурса принимается путем суммирования баллов, проставленных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каждым членом Экспертного совета Конкурса по каждой заявке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допущенного к участию в Конкурсе.</w:t>
      </w:r>
    </w:p>
    <w:p w:rsidR="00C72681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Решения Комиссии оформляются протоколами, которые подписывают председатель и секретарь Комиссии.</w:t>
      </w:r>
    </w:p>
    <w:p w:rsidR="0016698D" w:rsidRPr="00A94287" w:rsidRDefault="00C72681" w:rsidP="00911DDC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Вопросы деятельности Комиссии, не урегулированные настоящим Порядком, регламентируются председателем Комиссии в отдельных письменных поручениях председателя Комиссии.</w:t>
      </w:r>
    </w:p>
    <w:p w:rsidR="00C72681" w:rsidRPr="00A94287" w:rsidRDefault="00C72681" w:rsidP="00C72681">
      <w:pPr>
        <w:pStyle w:val="aa"/>
        <w:spacing w:after="0" w:line="240" w:lineRule="auto"/>
        <w:ind w:firstLine="53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C863A7" w:rsidRPr="00A94287" w:rsidRDefault="00C863A7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II</w:t>
      </w:r>
      <w:r w:rsidRPr="00A9428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. УСЛОВИЯ И</w:t>
      </w:r>
      <w:r w:rsidR="00BD07BF" w:rsidRPr="00A94287">
        <w:rPr>
          <w:rFonts w:ascii="Times New Roman" w:hAnsi="Times New Roman" w:cs="Times New Roman"/>
          <w:b w:val="0"/>
          <w:sz w:val="24"/>
          <w:szCs w:val="24"/>
        </w:rPr>
        <w:t xml:space="preserve"> ПОРЯДОК ПРЕДОСТАВЛЕНИЯ СУБСИДИИ</w:t>
      </w:r>
    </w:p>
    <w:p w:rsidR="005601C4" w:rsidRPr="00A94287" w:rsidRDefault="005601C4" w:rsidP="0019670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44F8E" w:rsidRPr="00A94287" w:rsidRDefault="00644F8E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</w:rPr>
        <w:t>0</w:t>
      </w:r>
      <w:r w:rsidRPr="00A94287">
        <w:rPr>
          <w:rFonts w:ascii="Times New Roman" w:hAnsi="Times New Roman"/>
          <w:color w:val="auto"/>
          <w:sz w:val="24"/>
          <w:szCs w:val="24"/>
        </w:rPr>
        <w:t>. </w:t>
      </w:r>
      <w:r w:rsidR="00354B3E" w:rsidRPr="00A94287">
        <w:rPr>
          <w:rFonts w:ascii="Times New Roman" w:hAnsi="Times New Roman"/>
          <w:color w:val="auto"/>
          <w:sz w:val="24"/>
          <w:szCs w:val="24"/>
        </w:rPr>
        <w:t>Победитель Конкурса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:rsidR="00644F8E" w:rsidRPr="00A94287" w:rsidRDefault="00644F8E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частью 5 приложения 1 к настоящему Порядку.</w:t>
      </w:r>
    </w:p>
    <w:p w:rsidR="00BD7116" w:rsidRPr="00A94287" w:rsidRDefault="00010C05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21</w:t>
      </w:r>
      <w:r w:rsidR="007A4394" w:rsidRPr="00A94287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BD7116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позднее 1 (одного)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Уполномоченному органу для принятия решений.</w:t>
      </w:r>
    </w:p>
    <w:p w:rsidR="00BD7116" w:rsidRPr="00A94287" w:rsidRDefault="00BD7116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На основании итогового протокола заседания Комиссии Уполномоченный орган принимает следующие решения:</w:t>
      </w:r>
    </w:p>
    <w:p w:rsidR="00BD7116" w:rsidRPr="00A94287" w:rsidRDefault="00BD7116" w:rsidP="00BD711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1) решение о соответствии </w:t>
      </w:r>
      <w:r w:rsidR="00354B3E"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победителей Конкурса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 представленных документов требованиям настоящего Порядка и об определении размера субсидии;</w:t>
      </w:r>
    </w:p>
    <w:p w:rsidR="003D7943" w:rsidRPr="00A94287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 решение об отказе в предоставлении субсидии при наличии следующих оснований:</w:t>
      </w:r>
    </w:p>
    <w:p w:rsidR="003D7943" w:rsidRPr="00A94287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а) несоответствие представленных победителем Конкурса документов требованиям, определенным пунктом 11 настоящего Порядка, или непредставление (представление не в полном объеме) указанных документов;</w:t>
      </w:r>
    </w:p>
    <w:p w:rsidR="00D24C74" w:rsidRPr="00A94287" w:rsidRDefault="003D7943" w:rsidP="003D794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б) установление факта недостоверности предоставленной победителем Конкурса информации.</w:t>
      </w:r>
    </w:p>
    <w:p w:rsidR="00BD7116" w:rsidRPr="00A94287" w:rsidRDefault="00BD7116" w:rsidP="00A442A3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Соответствующие решения Уполномоченного органа оформляются </w:t>
      </w:r>
      <w:r w:rsidR="00B336AE" w:rsidRPr="00A94287">
        <w:rPr>
          <w:rFonts w:ascii="Times New Roman" w:hAnsi="Times New Roman"/>
          <w:color w:val="auto"/>
          <w:sz w:val="24"/>
          <w:szCs w:val="24"/>
          <w:lang w:eastAsia="ru-RU"/>
        </w:rPr>
        <w:t>муниципальным правовым актом руководителя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Уполном</w:t>
      </w:r>
      <w:r w:rsidR="00F62D70" w:rsidRPr="00A94287">
        <w:rPr>
          <w:rFonts w:ascii="Times New Roman" w:hAnsi="Times New Roman"/>
          <w:color w:val="auto"/>
          <w:sz w:val="24"/>
          <w:szCs w:val="24"/>
          <w:lang w:eastAsia="ru-RU"/>
        </w:rPr>
        <w:t>оченного органа не позднее 14 (ч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етырнадцати) календарных дней со дня проведения итогового заседания Комиссии и доводятся до сведения каждой </w:t>
      </w:r>
      <w:r w:rsidR="0045500B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="00F62D70"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течение 3 (т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рех) рабочих дней со дня принятия путем направления в адрес каждой </w:t>
      </w:r>
      <w:r w:rsidR="0045500B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НКО-участника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копии соответствующего решения почтовой связью или, при выражении </w:t>
      </w:r>
      <w:r w:rsidR="0045500B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НКО-участником отбора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 заявлении на предоставление субсидии соответствующего волеизъявления, путем вручения под роспись в соответствии с действующим законодательством упо</w:t>
      </w:r>
      <w:r w:rsidR="00A442A3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лномоченному представителю </w:t>
      </w:r>
      <w:r w:rsidR="0045500B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НКО-участника отбора</w:t>
      </w:r>
      <w:r w:rsidR="00A442A3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7A4394" w:rsidRPr="00A94287" w:rsidRDefault="00010C05" w:rsidP="00AE1F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22</w:t>
      </w:r>
      <w:r w:rsidR="00BD7116" w:rsidRPr="00A94287">
        <w:rPr>
          <w:rFonts w:ascii="Times New Roman" w:hAnsi="Times New Roman" w:cs="Times New Roman"/>
          <w:b w:val="0"/>
          <w:sz w:val="24"/>
          <w:szCs w:val="24"/>
        </w:rPr>
        <w:t>. </w:t>
      </w:r>
      <w:r w:rsidR="007A4394" w:rsidRPr="00A94287">
        <w:rPr>
          <w:rFonts w:ascii="Times New Roman" w:hAnsi="Times New Roman" w:cs="Times New Roman"/>
          <w:b w:val="0"/>
          <w:sz w:val="24"/>
          <w:szCs w:val="24"/>
        </w:rPr>
        <w:t>Субсидия в соответствии с настоящим Порядком предоставляется НКО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>-получателю субсидии</w:t>
      </w:r>
      <w:r w:rsidR="007A4394" w:rsidRPr="00A94287">
        <w:rPr>
          <w:rFonts w:ascii="Times New Roman" w:hAnsi="Times New Roman" w:cs="Times New Roman"/>
          <w:b w:val="0"/>
          <w:sz w:val="24"/>
          <w:szCs w:val="24"/>
        </w:rPr>
        <w:t xml:space="preserve"> при соблюдении следующих условий: </w:t>
      </w:r>
    </w:p>
    <w:p w:rsidR="00893101" w:rsidRPr="00A94287" w:rsidRDefault="00893101" w:rsidP="0089310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1) НКО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>-получатель субсидии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на дату, указанную в пункте 10 настоящего Порядка, должна соответствовать требованиям, указанным в пункте 10 настоящего Порядка;</w:t>
      </w:r>
    </w:p>
    <w:p w:rsidR="007A4394" w:rsidRPr="00A94287" w:rsidRDefault="00893101" w:rsidP="0089310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2) 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предоставила документы, указанные в пункте 11 настоящего Порядка, в полном объе</w:t>
      </w:r>
      <w:r w:rsidR="00F24DAA" w:rsidRPr="00A94287">
        <w:rPr>
          <w:rFonts w:ascii="Times New Roman" w:hAnsi="Times New Roman" w:cs="Times New Roman"/>
          <w:b w:val="0"/>
          <w:sz w:val="24"/>
          <w:szCs w:val="24"/>
        </w:rPr>
        <w:t>ме</w:t>
      </w:r>
      <w:r w:rsidR="0093420E" w:rsidRPr="00A94287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документов, предоставляемых заявителем, в инициативном порядке)</w:t>
      </w:r>
      <w:r w:rsidR="00F24DAA" w:rsidRPr="00A94287">
        <w:rPr>
          <w:rFonts w:ascii="Times New Roman" w:hAnsi="Times New Roman" w:cs="Times New Roman"/>
          <w:b w:val="0"/>
          <w:sz w:val="24"/>
          <w:szCs w:val="24"/>
        </w:rPr>
        <w:t xml:space="preserve"> и соответствующие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требованиям настоящего Порядка;</w:t>
      </w:r>
    </w:p>
    <w:p w:rsidR="007A4394" w:rsidRPr="00A94287" w:rsidRDefault="00893101" w:rsidP="007E5A6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3) </w:t>
      </w:r>
      <w:r w:rsidR="00C470A0" w:rsidRPr="00A94287">
        <w:rPr>
          <w:rFonts w:ascii="Times New Roman" w:hAnsi="Times New Roman" w:cs="Times New Roman"/>
          <w:b w:val="0"/>
          <w:sz w:val="24"/>
          <w:szCs w:val="24"/>
        </w:rPr>
        <w:t>имеется согласие НКО-получателя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="00742183" w:rsidRPr="00A94287">
        <w:rPr>
          <w:rFonts w:ascii="Times New Roman" w:hAnsi="Times New Roman" w:cs="Times New Roman"/>
          <w:b w:val="0"/>
          <w:sz w:val="24"/>
          <w:szCs w:val="24"/>
        </w:rPr>
        <w:t xml:space="preserve"> на осуществление</w:t>
      </w:r>
      <w:r w:rsidR="00C470A0" w:rsidRPr="00A94287">
        <w:rPr>
          <w:rFonts w:ascii="Times New Roman" w:hAnsi="Times New Roman" w:cs="Times New Roman"/>
          <w:b w:val="0"/>
          <w:sz w:val="24"/>
          <w:szCs w:val="24"/>
        </w:rPr>
        <w:t xml:space="preserve"> в отношении них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</w:t>
      </w:r>
      <w:r w:rsidR="00C470A0" w:rsidRPr="00A94287">
        <w:rPr>
          <w:rFonts w:ascii="Times New Roman" w:hAnsi="Times New Roman" w:cs="Times New Roman"/>
          <w:b w:val="0"/>
          <w:sz w:val="24"/>
          <w:szCs w:val="24"/>
        </w:rPr>
        <w:lastRenderedPageBreak/>
        <w:t>предоставления субсидии, а также проверки органами муниципального финансового контроля соблюдения НКО-получателем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7A4394" w:rsidRPr="00A94287" w:rsidRDefault="00893101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4) </w:t>
      </w:r>
      <w:r w:rsidR="00C470A0" w:rsidRPr="00A94287">
        <w:rPr>
          <w:rFonts w:ascii="Times New Roman" w:hAnsi="Times New Roman" w:cs="Times New Roman"/>
          <w:b w:val="0"/>
          <w:sz w:val="24"/>
          <w:szCs w:val="24"/>
        </w:rPr>
        <w:t>запрещается приобретение НКО-получателем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«Город Томск» средств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</w:t>
      </w:r>
      <w:r w:rsidR="007A4394" w:rsidRPr="00A942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5) имеется согласие 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НКО-получателя субсидии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на заключение соглашения о предоставлении субсидии; 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6) целевое использование субсидии, под которым в целях настоящего Порядка понимается соблюдение следующих условий: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должн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использовать средств</w:t>
      </w:r>
      <w:r w:rsidR="00641076" w:rsidRPr="00A94287">
        <w:rPr>
          <w:rFonts w:ascii="Times New Roman" w:hAnsi="Times New Roman" w:cs="Times New Roman"/>
          <w:b w:val="0"/>
          <w:sz w:val="24"/>
          <w:szCs w:val="24"/>
        </w:rPr>
        <w:t>а субсидии исключительно на цель, указанную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41076" w:rsidRPr="00A94287">
        <w:rPr>
          <w:rFonts w:ascii="Times New Roman" w:hAnsi="Times New Roman" w:cs="Times New Roman"/>
          <w:b w:val="0"/>
          <w:sz w:val="24"/>
          <w:szCs w:val="24"/>
        </w:rPr>
        <w:t>пункте 3 настоящего Порядка и соглашении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 xml:space="preserve">НКО-получатель субсидии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не вправе использовать средства субсидии на цели, связанные с: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осуществлением религиозной и политической деятельности</w:t>
      </w:r>
      <w:r w:rsidR="00E71898" w:rsidRPr="00A94287">
        <w:rPr>
          <w:rFonts w:ascii="Times New Roman" w:hAnsi="Times New Roman" w:cs="Times New Roman"/>
          <w:b w:val="0"/>
          <w:sz w:val="24"/>
          <w:szCs w:val="24"/>
        </w:rPr>
        <w:t>, финансированием подготовки и проведения публичных мероприятий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оплатой услуг связи (телефонной, почтовых, услуг по передаче данных и предоставлению доступа к информационно-телекоммуникационной сети «Интернет»);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оплатой расходов по погашению пеней, штрафов, иной задолженности;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оплатой услуг кредитных организаций;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оплатой коммерческой рекламы;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регрантингом</w:t>
      </w:r>
      <w:r w:rsidR="00522267" w:rsidRPr="00A94287">
        <w:rPr>
          <w:rFonts w:ascii="Times New Roman" w:hAnsi="Times New Roman" w:cs="Times New Roman"/>
          <w:b w:val="0"/>
          <w:sz w:val="24"/>
          <w:szCs w:val="24"/>
        </w:rPr>
        <w:t xml:space="preserve"> (возможность за счет полученного гранта выдавать гранты, премии, стипендии молодым талантам, покупать им инструменты, оплачивать образование, поездки, проживание)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 покрытием незапланированных расходов;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- проведением мероприятий за границами территории муниципального образования «Город Томск»;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6" w:name="_Hlk116655411"/>
      <w:bookmarkEnd w:id="6"/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7) выполнение мероприятий, включенных в молодежный проект (в том числе мероприятий, </w:t>
      </w:r>
      <w:r w:rsidR="00641076" w:rsidRPr="00A94287">
        <w:rPr>
          <w:rFonts w:ascii="Times New Roman" w:hAnsi="Times New Roman" w:cs="Times New Roman"/>
          <w:b w:val="0"/>
          <w:sz w:val="24"/>
          <w:szCs w:val="24"/>
        </w:rPr>
        <w:t xml:space="preserve">в целях которых предоставляется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субсидия, и мероприятий, финансируемых за счет иных источников) в полном объеме с соблюдением требований, предусмотренных подпунктом 6 </w:t>
      </w:r>
      <w:r w:rsidR="00B85B05" w:rsidRPr="00A94287">
        <w:rPr>
          <w:rFonts w:ascii="Times New Roman" w:hAnsi="Times New Roman" w:cs="Times New Roman"/>
          <w:b w:val="0"/>
          <w:sz w:val="24"/>
          <w:szCs w:val="24"/>
        </w:rPr>
        <w:t>настоящего пункта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, не позднее 16 ноября текущего года. Допускается изменение бюджета молодежного проекта при условии сохранения наименования, содержания и сроков реализации мероприятий молодежного проекта и соблюдения требований</w:t>
      </w:r>
      <w:r w:rsidR="00641076" w:rsidRPr="00A94287">
        <w:rPr>
          <w:rFonts w:ascii="Times New Roman" w:hAnsi="Times New Roman" w:cs="Times New Roman"/>
          <w:b w:val="0"/>
          <w:sz w:val="24"/>
          <w:szCs w:val="24"/>
        </w:rPr>
        <w:t>, предусмотренных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подпунктом 6</w:t>
      </w:r>
      <w:r w:rsidR="00B85B05" w:rsidRPr="00A94287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4394" w:rsidRPr="00A94287" w:rsidRDefault="007A4394" w:rsidP="003729A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8) предоставление </w:t>
      </w:r>
      <w:r w:rsidR="00911DDC" w:rsidRPr="00A94287">
        <w:rPr>
          <w:rFonts w:ascii="Times New Roman" w:hAnsi="Times New Roman" w:cs="Times New Roman"/>
          <w:b w:val="0"/>
          <w:sz w:val="24"/>
          <w:szCs w:val="24"/>
        </w:rPr>
        <w:t xml:space="preserve">НКО-получателем субсидии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отчетности по форме и в сроки, установленные </w:t>
      </w:r>
      <w:r w:rsidR="00641076" w:rsidRPr="00A94287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и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соглашением о предоставлении субсидии.</w:t>
      </w:r>
    </w:p>
    <w:p w:rsidR="009E4BD7" w:rsidRPr="00A94287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Размер субсидии, предоставляемой </w:t>
      </w:r>
      <w:r w:rsidR="00911DDC" w:rsidRPr="00A94287">
        <w:rPr>
          <w:rFonts w:ascii="Times New Roman" w:hAnsi="Times New Roman"/>
          <w:color w:val="auto"/>
          <w:sz w:val="24"/>
          <w:szCs w:val="24"/>
        </w:rPr>
        <w:t>НКО-получателю субсидии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определяется с учетом бюджета </w:t>
      </w:r>
      <w:r w:rsidR="00A81CC2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текущем году, указанного в</w:t>
      </w:r>
      <w:r w:rsidR="0024127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заявке, но не может превышать 2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00 000 (</w:t>
      </w:r>
      <w:r w:rsidR="0024127C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двести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тысяч) рублей и размера бюджетных ассигнований, предусмотренных в бюджете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соответствующий финансов</w:t>
      </w:r>
      <w:r w:rsidR="00242134" w:rsidRPr="00A94287">
        <w:rPr>
          <w:rFonts w:ascii="Times New Roman" w:hAnsi="Times New Roman"/>
          <w:color w:val="auto"/>
          <w:sz w:val="24"/>
          <w:szCs w:val="24"/>
          <w:lang w:eastAsia="ru-RU"/>
        </w:rPr>
        <w:t>ый год и плановый период на цель</w:t>
      </w:r>
      <w:r w:rsidR="00280FF1" w:rsidRPr="00A94287">
        <w:rPr>
          <w:rFonts w:ascii="Times New Roman" w:hAnsi="Times New Roman"/>
          <w:color w:val="auto"/>
          <w:sz w:val="24"/>
          <w:szCs w:val="24"/>
          <w:lang w:eastAsia="ru-RU"/>
        </w:rPr>
        <w:t>, установленн</w:t>
      </w:r>
      <w:r w:rsidR="00242134" w:rsidRPr="00A94287">
        <w:rPr>
          <w:rFonts w:ascii="Times New Roman" w:hAnsi="Times New Roman"/>
          <w:color w:val="auto"/>
          <w:sz w:val="24"/>
          <w:szCs w:val="24"/>
          <w:lang w:eastAsia="ru-RU"/>
        </w:rPr>
        <w:t>ую</w:t>
      </w:r>
      <w:r w:rsidR="00280FF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пунктом 3</w:t>
      </w:r>
      <w:r w:rsidR="00742183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настоящего</w:t>
      </w:r>
      <w:r w:rsidR="00280FF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Порядка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9E4BD7" w:rsidRPr="00A94287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Бюджет на реализацию </w:t>
      </w:r>
      <w:r w:rsidR="00A81CC2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текущем году может превышать размер запрашиваемой субсидии и включать в себя:</w:t>
      </w:r>
    </w:p>
    <w:p w:rsidR="009E4BD7" w:rsidRPr="00A94287" w:rsidRDefault="00787DCA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средства, привлечённые в текущем году к реализации </w:t>
      </w:r>
      <w:r w:rsidR="00A81CC2" w:rsidRPr="00A94287">
        <w:rPr>
          <w:rFonts w:ascii="Times New Roman" w:hAnsi="Times New Roman"/>
          <w:color w:val="auto"/>
          <w:sz w:val="24"/>
          <w:szCs w:val="24"/>
          <w:lang w:eastAsia="ru-RU"/>
        </w:rPr>
        <w:t>молодежного проекта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из 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дополнительных источников финансирования (з</w:t>
      </w:r>
      <w:r w:rsidR="0069533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а счет собственных средств 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НКО-получателя субсидии 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или средств партнеров) на дату подачи заявки;</w:t>
      </w:r>
    </w:p>
    <w:p w:rsidR="009E4BD7" w:rsidRPr="00A94287" w:rsidRDefault="00787DCA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средства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которые планируется привлечь </w:t>
      </w:r>
      <w:r w:rsidR="009E4BD7"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срок до 16 ноября текущего года.</w:t>
      </w:r>
    </w:p>
    <w:p w:rsidR="009E4BD7" w:rsidRPr="00A94287" w:rsidRDefault="009E4BD7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Источником предоставления субсидии являются средства бюджета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80FF1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рамках Муниципальной программы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80FF1" w:rsidRPr="00A94287" w:rsidRDefault="00280FF1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</w:rPr>
        <w:t>4</w:t>
      </w:r>
      <w:r w:rsidRPr="00A94287">
        <w:rPr>
          <w:rFonts w:ascii="Times New Roman" w:hAnsi="Times New Roman"/>
          <w:color w:val="auto"/>
          <w:sz w:val="24"/>
          <w:szCs w:val="24"/>
        </w:rPr>
        <w:t>. Порядок и сроки возврата субсидий в бюджет муниципального образования «Город Томск» в случае нарушения условий их предоставления установлены пунктом 3</w:t>
      </w:r>
      <w:r w:rsidR="00623E76" w:rsidRPr="00A94287">
        <w:rPr>
          <w:rFonts w:ascii="Times New Roman" w:hAnsi="Times New Roman"/>
          <w:color w:val="auto"/>
          <w:sz w:val="24"/>
          <w:szCs w:val="24"/>
        </w:rPr>
        <w:t>1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настоящего Порядка.</w:t>
      </w:r>
    </w:p>
    <w:p w:rsidR="00803443" w:rsidRPr="00A94287" w:rsidRDefault="00803443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  <w:lang w:eastAsia="ru-RU"/>
        </w:rPr>
        <w:t>5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Уполномоченный орган заключает с 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НКО-получателем субсидии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соглашение в течение 10 (десяти) календарных дней со дня принятия Уполномоченным органом решения о соответствии </w:t>
      </w:r>
      <w:r w:rsidR="00222BE5" w:rsidRPr="00A94287">
        <w:rPr>
          <w:rFonts w:ascii="Times New Roman" w:hAnsi="Times New Roman"/>
          <w:color w:val="auto"/>
          <w:sz w:val="24"/>
          <w:szCs w:val="24"/>
          <w:lang w:eastAsia="ru-RU"/>
        </w:rPr>
        <w:t>победителей Конкурса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и представленных документов требованиям настоящего Порядка и об определении размера субсидии в соответствии с типовой формой, утвержденной департаментом финансов администрации Города Томска</w:t>
      </w:r>
      <w:r w:rsidR="008049A5" w:rsidRPr="00A94287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для соответствующего вида субсидии</w:t>
      </w:r>
      <w:r w:rsidR="00C470A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 учетом требований настоящего Порядка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803443" w:rsidRPr="00A94287" w:rsidRDefault="00C470A0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 xml:space="preserve">В случае обращения НКО-получателя субсидии в Уполномоченный орган по вопросу увеличения или уменьшения </w:t>
      </w:r>
      <w:r w:rsidR="00222BE5" w:rsidRPr="00A94287">
        <w:rPr>
          <w:rFonts w:ascii="Times New Roman" w:hAnsi="Times New Roman"/>
          <w:color w:val="auto"/>
          <w:sz w:val="24"/>
          <w:szCs w:val="24"/>
        </w:rPr>
        <w:t>размера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предоставляемой субсидии между Уполномоченным органом и НКО-получателем субсидии заключается дополнительное соглашение в соответствии с типовой формой, установленной департаментом финансов администрации Города Томска, </w:t>
      </w:r>
      <w:r w:rsidR="001F18D9" w:rsidRPr="00A94287">
        <w:rPr>
          <w:rFonts w:ascii="Times New Roman" w:hAnsi="Times New Roman"/>
          <w:color w:val="auto"/>
          <w:sz w:val="24"/>
          <w:szCs w:val="24"/>
        </w:rPr>
        <w:t xml:space="preserve">в порядке, предусмотренном </w:t>
      </w:r>
      <w:r w:rsidR="00010C05" w:rsidRPr="00A94287">
        <w:rPr>
          <w:rFonts w:ascii="Times New Roman" w:hAnsi="Times New Roman"/>
          <w:color w:val="auto"/>
          <w:sz w:val="24"/>
          <w:szCs w:val="24"/>
        </w:rPr>
        <w:t>подпунктом 7 пункта 22</w:t>
      </w:r>
      <w:r w:rsidR="00222BE5" w:rsidRPr="00A94287">
        <w:rPr>
          <w:rFonts w:ascii="Times New Roman" w:hAnsi="Times New Roman"/>
          <w:color w:val="auto"/>
          <w:sz w:val="24"/>
          <w:szCs w:val="24"/>
        </w:rPr>
        <w:t xml:space="preserve"> настоящего Порядка</w:t>
      </w:r>
      <w:r w:rsidR="001F18D9" w:rsidRPr="00A9428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F18D9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частью 5 прилож</w:t>
      </w:r>
      <w:r w:rsidR="00010C05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ения 1</w:t>
      </w:r>
      <w:r w:rsidR="00222BE5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к настоящему Порядку</w:t>
      </w:r>
      <w:r w:rsidR="00010C05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абзацем первым </w:t>
      </w:r>
      <w:r w:rsidR="00222BE5" w:rsidRPr="00A9428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настоящего пункта</w:t>
      </w:r>
      <w:r w:rsidR="00803443" w:rsidRPr="00A94287">
        <w:rPr>
          <w:rFonts w:ascii="Times New Roman" w:hAnsi="Times New Roman"/>
          <w:color w:val="auto"/>
          <w:sz w:val="24"/>
          <w:szCs w:val="24"/>
        </w:rPr>
        <w:t>.</w:t>
      </w:r>
    </w:p>
    <w:p w:rsidR="00C470A0" w:rsidRPr="00A94287" w:rsidRDefault="00C470A0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В иных случаях заключение дополнительного соглашения осуществляется на основании личного заявления НКО (без приложения документов, указанных в пункте 11 настоящего Порядка) и (или) по инициативе Уполномоченного органа.</w:t>
      </w:r>
    </w:p>
    <w:p w:rsidR="00803443" w:rsidRPr="00A94287" w:rsidRDefault="00803443" w:rsidP="0019670F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 xml:space="preserve">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2277AB" w:rsidRPr="00A94287">
        <w:rPr>
          <w:rFonts w:ascii="Times New Roman" w:hAnsi="Times New Roman"/>
          <w:color w:val="auto"/>
          <w:sz w:val="24"/>
          <w:szCs w:val="24"/>
        </w:rPr>
        <w:t>соглашении о предоставлении субсидии,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между Уполномоченным органом и 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НКО-получателем субсидии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заключается дополнительное соглашение при условии согласования новых условий. При этом </w:t>
      </w:r>
      <w:r w:rsidR="002277AB" w:rsidRPr="00A94287">
        <w:rPr>
          <w:rFonts w:ascii="Times New Roman" w:hAnsi="Times New Roman"/>
          <w:color w:val="auto"/>
          <w:sz w:val="24"/>
          <w:szCs w:val="24"/>
        </w:rPr>
        <w:t>соглашение, заключенное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в соответствии с настоящим пунктом, может быть расторгнут</w:t>
      </w:r>
      <w:r w:rsidR="008049A5" w:rsidRPr="00A94287">
        <w:rPr>
          <w:rFonts w:ascii="Times New Roman" w:hAnsi="Times New Roman"/>
          <w:color w:val="auto"/>
          <w:sz w:val="24"/>
          <w:szCs w:val="24"/>
        </w:rPr>
        <w:t>о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при недостижении согласия по новым условиям.</w:t>
      </w:r>
    </w:p>
    <w:p w:rsidR="009237F7" w:rsidRPr="00A94287" w:rsidRDefault="00642958" w:rsidP="0004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</w:t>
      </w:r>
      <w:r w:rsidR="00010C05" w:rsidRPr="00A94287">
        <w:rPr>
          <w:rFonts w:ascii="Times New Roman" w:hAnsi="Times New Roman" w:cs="Times New Roman"/>
          <w:sz w:val="24"/>
          <w:szCs w:val="24"/>
        </w:rPr>
        <w:t>6</w:t>
      </w:r>
      <w:r w:rsidRPr="00A94287">
        <w:rPr>
          <w:rFonts w:ascii="Times New Roman" w:hAnsi="Times New Roman" w:cs="Times New Roman"/>
          <w:sz w:val="24"/>
          <w:szCs w:val="24"/>
        </w:rPr>
        <w:t xml:space="preserve">. </w:t>
      </w:r>
      <w:r w:rsidR="00626BF2" w:rsidRPr="00A94287">
        <w:rPr>
          <w:rFonts w:ascii="Times New Roman" w:hAnsi="Times New Roman" w:cs="Times New Roman"/>
          <w:sz w:val="24"/>
          <w:szCs w:val="24"/>
        </w:rPr>
        <w:t xml:space="preserve">Планируемым </w:t>
      </w:r>
      <w:r w:rsidR="0004393A" w:rsidRPr="00A94287">
        <w:rPr>
          <w:rFonts w:ascii="Times New Roman" w:hAnsi="Times New Roman" w:cs="Times New Roman"/>
          <w:sz w:val="24"/>
          <w:szCs w:val="24"/>
        </w:rPr>
        <w:t>р</w:t>
      </w:r>
      <w:r w:rsidR="008049A5" w:rsidRPr="00A94287">
        <w:rPr>
          <w:rFonts w:ascii="Times New Roman" w:hAnsi="Times New Roman" w:cs="Times New Roman"/>
          <w:sz w:val="24"/>
          <w:szCs w:val="24"/>
        </w:rPr>
        <w:t>езультат</w:t>
      </w:r>
      <w:r w:rsidR="00F2449E" w:rsidRPr="00A94287">
        <w:rPr>
          <w:rFonts w:ascii="Times New Roman" w:hAnsi="Times New Roman" w:cs="Times New Roman"/>
          <w:sz w:val="24"/>
          <w:szCs w:val="24"/>
        </w:rPr>
        <w:t>ом предоставления субсидии являются реализованные</w:t>
      </w:r>
      <w:r w:rsidR="008049A5" w:rsidRPr="00A94287">
        <w:rPr>
          <w:rFonts w:ascii="Times New Roman" w:hAnsi="Times New Roman" w:cs="Times New Roman"/>
          <w:sz w:val="24"/>
          <w:szCs w:val="24"/>
        </w:rPr>
        <w:t xml:space="preserve"> прое</w:t>
      </w:r>
      <w:r w:rsidR="00F2449E" w:rsidRPr="00A94287">
        <w:rPr>
          <w:rFonts w:ascii="Times New Roman" w:hAnsi="Times New Roman" w:cs="Times New Roman"/>
          <w:sz w:val="24"/>
          <w:szCs w:val="24"/>
        </w:rPr>
        <w:t>кты-победители</w:t>
      </w:r>
      <w:r w:rsidR="008049A5" w:rsidRPr="00A94287">
        <w:rPr>
          <w:rFonts w:ascii="Times New Roman" w:hAnsi="Times New Roman" w:cs="Times New Roman"/>
          <w:sz w:val="24"/>
          <w:szCs w:val="24"/>
        </w:rPr>
        <w:t xml:space="preserve"> открытого конкурса молодежных проектов на предоставление гранта «Новая молодежная политика»</w:t>
      </w:r>
      <w:r w:rsidR="00785201" w:rsidRPr="00A94287">
        <w:rPr>
          <w:rFonts w:ascii="Times New Roman" w:hAnsi="Times New Roman" w:cs="Times New Roman"/>
          <w:sz w:val="24"/>
          <w:szCs w:val="24"/>
        </w:rPr>
        <w:t xml:space="preserve"> (не менее 1</w:t>
      </w:r>
      <w:r w:rsidR="00596663" w:rsidRPr="00A94287">
        <w:rPr>
          <w:rFonts w:ascii="Times New Roman" w:hAnsi="Times New Roman" w:cs="Times New Roman"/>
          <w:sz w:val="24"/>
          <w:szCs w:val="24"/>
        </w:rPr>
        <w:t xml:space="preserve"> проекта при условии наличия НКО-участников отбора, соответствующих заявленным требованиям конкурса</w:t>
      </w:r>
      <w:r w:rsidR="00785201" w:rsidRPr="00A94287">
        <w:rPr>
          <w:rFonts w:ascii="Times New Roman" w:hAnsi="Times New Roman" w:cs="Times New Roman"/>
          <w:sz w:val="24"/>
          <w:szCs w:val="24"/>
        </w:rPr>
        <w:t>)</w:t>
      </w:r>
      <w:r w:rsidR="008049A5" w:rsidRPr="00A94287">
        <w:rPr>
          <w:rFonts w:ascii="Times New Roman" w:hAnsi="Times New Roman" w:cs="Times New Roman"/>
          <w:sz w:val="24"/>
          <w:szCs w:val="24"/>
        </w:rPr>
        <w:t xml:space="preserve"> до 16 но</w:t>
      </w:r>
      <w:r w:rsidR="0004393A" w:rsidRPr="00A94287">
        <w:rPr>
          <w:rFonts w:ascii="Times New Roman" w:hAnsi="Times New Roman" w:cs="Times New Roman"/>
          <w:sz w:val="24"/>
          <w:szCs w:val="24"/>
        </w:rPr>
        <w:t>ября текущего финансового года.</w:t>
      </w:r>
    </w:p>
    <w:p w:rsidR="00642958" w:rsidRPr="00A94287" w:rsidRDefault="00DB5B20" w:rsidP="001A0E68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  <w:lang w:eastAsia="ru-RU"/>
        </w:rPr>
        <w:t>7</w:t>
      </w:r>
      <w:r w:rsidR="0064295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Субсидия перечисляется </w:t>
      </w:r>
      <w:r w:rsidR="00E71898" w:rsidRPr="00A94287">
        <w:rPr>
          <w:rFonts w:ascii="Times New Roman" w:hAnsi="Times New Roman"/>
          <w:color w:val="auto"/>
          <w:sz w:val="24"/>
          <w:szCs w:val="24"/>
          <w:lang w:eastAsia="ru-RU"/>
        </w:rPr>
        <w:t>администрацией Города Томска</w:t>
      </w:r>
      <w:r w:rsidR="0064295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расчетный или корреспондентский счет, открытый 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НКО-получателем субсидии </w:t>
      </w:r>
      <w:r w:rsidR="00642958" w:rsidRPr="00A94287">
        <w:rPr>
          <w:rFonts w:ascii="Times New Roman" w:hAnsi="Times New Roman"/>
          <w:color w:val="auto"/>
          <w:sz w:val="24"/>
          <w:szCs w:val="24"/>
          <w:lang w:eastAsia="ru-RU"/>
        </w:rPr>
        <w:t>в учреждениях Центрального банка Российской Федерации или кредитной организации в соответствии с установленным кассовым планом единовременно в срок не позднее 10 (десяти) рабочих дней со дня заключения соглашения о предоставлении субсидии.</w:t>
      </w:r>
    </w:p>
    <w:p w:rsidR="005601C4" w:rsidRPr="00A94287" w:rsidRDefault="005601C4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146CC" w:rsidRPr="00A94287" w:rsidRDefault="00C146CC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I</w:t>
      </w:r>
      <w:r w:rsidRPr="00A94287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. ТРЕБОВАНИЯ К ОТЧЕТНОСТИ</w:t>
      </w:r>
    </w:p>
    <w:p w:rsidR="00C146CC" w:rsidRPr="00A94287" w:rsidRDefault="00C146CC" w:rsidP="00C14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6CC" w:rsidRPr="00A94287" w:rsidRDefault="001A0E68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7" w:name="P233"/>
      <w:bookmarkEnd w:id="7"/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="00010C05" w:rsidRPr="00A94287">
        <w:rPr>
          <w:rFonts w:ascii="Times New Roman" w:hAnsi="Times New Roman"/>
          <w:color w:val="auto"/>
          <w:sz w:val="24"/>
          <w:szCs w:val="24"/>
          <w:lang w:eastAsia="ru-RU"/>
        </w:rPr>
        <w:t>8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11DD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НКО-получатель субсидии 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представляет в Уполномоченный орган в сроки, предусмотренные соглашением, </w:t>
      </w:r>
      <w:r w:rsidR="00673BEF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путем личного обращения 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>следующую отчетность:</w:t>
      </w:r>
    </w:p>
    <w:p w:rsidR="00C146CC" w:rsidRPr="00A94287" w:rsidRDefault="00E73639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 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отчетность о достижении </w:t>
      </w:r>
      <w:r w:rsidR="00F2449E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значений 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>результат</w:t>
      </w:r>
      <w:r w:rsidR="001A0E68" w:rsidRPr="00A94287">
        <w:rPr>
          <w:rFonts w:ascii="Times New Roman" w:hAnsi="Times New Roman"/>
          <w:color w:val="auto"/>
          <w:sz w:val="24"/>
          <w:szCs w:val="24"/>
          <w:lang w:eastAsia="ru-RU"/>
        </w:rPr>
        <w:t>а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предоставления субсидии по форме, определенной типовой формой соглашения, установленной департаментом финансов администрации Города Томска;</w:t>
      </w:r>
    </w:p>
    <w:p w:rsidR="00C146CC" w:rsidRPr="00A94287" w:rsidRDefault="00C146CC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</w:t>
      </w:r>
      <w:r w:rsidR="00E73639" w:rsidRPr="00A94287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отчетность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департаментом финансов администрации Города Томска.</w:t>
      </w:r>
    </w:p>
    <w:p w:rsidR="00C146CC" w:rsidRPr="00A94287" w:rsidRDefault="00010C05" w:rsidP="00C146CC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29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r w:rsidR="00BD07BF" w:rsidRPr="00A94287">
        <w:rPr>
          <w:rFonts w:ascii="Times New Roman" w:hAnsi="Times New Roman"/>
          <w:color w:val="auto"/>
          <w:sz w:val="24"/>
          <w:szCs w:val="24"/>
        </w:rPr>
        <w:t>Уполномоченный орган</w:t>
      </w:r>
      <w:r w:rsidR="0019494B" w:rsidRPr="00A94287">
        <w:rPr>
          <w:rFonts w:ascii="Times New Roman" w:hAnsi="Times New Roman"/>
          <w:color w:val="auto"/>
          <w:sz w:val="24"/>
          <w:szCs w:val="24"/>
        </w:rPr>
        <w:t xml:space="preserve"> вправе устанавливать в соглашении сроки и формы представления получателем субсидии дополнительной отчетности</w:t>
      </w:r>
      <w:r w:rsidR="00C146CC" w:rsidRPr="00A94287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5601C4" w:rsidRPr="00A94287" w:rsidRDefault="005601C4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23CCE" w:rsidRPr="00A94287" w:rsidRDefault="00C146CC" w:rsidP="00C14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V. ТРЕБОВАНИЯ ОБ ОСУЩЕСТВЛЕНИИ КОНТРОЛЯ </w:t>
      </w:r>
      <w:r w:rsidR="00423CCE" w:rsidRPr="00A94287">
        <w:rPr>
          <w:rFonts w:ascii="Times New Roman" w:hAnsi="Times New Roman" w:cs="Times New Roman"/>
          <w:b w:val="0"/>
          <w:sz w:val="24"/>
          <w:szCs w:val="24"/>
        </w:rPr>
        <w:t xml:space="preserve">(МОНИТОРИНГА) </w:t>
      </w:r>
    </w:p>
    <w:p w:rsidR="00C146CC" w:rsidRPr="00A94287" w:rsidRDefault="00C146CC" w:rsidP="00423C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4287">
        <w:rPr>
          <w:rFonts w:ascii="Times New Roman" w:hAnsi="Times New Roman" w:cs="Times New Roman"/>
          <w:b w:val="0"/>
          <w:sz w:val="24"/>
          <w:szCs w:val="24"/>
        </w:rPr>
        <w:t>ЗА СОБЛЮДЕНИЕМ</w:t>
      </w:r>
      <w:r w:rsidR="00423CCE" w:rsidRPr="00A94287">
        <w:rPr>
          <w:rFonts w:ascii="Times New Roman" w:hAnsi="Times New Roman" w:cs="Times New Roman"/>
          <w:b w:val="0"/>
          <w:sz w:val="24"/>
          <w:szCs w:val="24"/>
        </w:rPr>
        <w:t xml:space="preserve"> УСЛОВИЙ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И</w:t>
      </w:r>
      <w:r w:rsidR="00423CCE" w:rsidRPr="00A94287">
        <w:rPr>
          <w:rFonts w:ascii="Times New Roman" w:hAnsi="Times New Roman" w:cs="Times New Roman"/>
          <w:b w:val="0"/>
          <w:sz w:val="24"/>
          <w:szCs w:val="24"/>
        </w:rPr>
        <w:t xml:space="preserve"> ПОРЯДКА ПРЕДОСТАВЛЕНИЯ СУБСИДИИ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423CCE" w:rsidRPr="00A94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287">
        <w:rPr>
          <w:rFonts w:ascii="Times New Roman" w:hAnsi="Times New Roman" w:cs="Times New Roman"/>
          <w:b w:val="0"/>
          <w:sz w:val="24"/>
          <w:szCs w:val="24"/>
        </w:rPr>
        <w:t>ОТВЕТСТВЕННОСТЬ ЗА ИХ НАРУШЕНИЕ</w:t>
      </w:r>
    </w:p>
    <w:p w:rsidR="00C146CC" w:rsidRPr="00A94287" w:rsidRDefault="00C146CC" w:rsidP="00C146CC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07" w:rsidRPr="00A94287" w:rsidRDefault="00DB5B20" w:rsidP="002425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907" w:rsidRPr="00A94287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осуществляет проверку соблюдения НКО-получателем субсидии и лицами</w:t>
      </w:r>
      <w:r w:rsidR="00242574" w:rsidRPr="00A94287">
        <w:rPr>
          <w:rFonts w:ascii="Times New Roman" w:eastAsia="Times New Roman" w:hAnsi="Times New Roman"/>
          <w:sz w:val="24"/>
          <w:szCs w:val="24"/>
          <w:lang w:eastAsia="ru-RU"/>
        </w:rPr>
        <w:t>, получающими</w:t>
      </w:r>
      <w:r w:rsidR="00506FA5" w:rsidRPr="00A9428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="00A60907" w:rsidRPr="00A94287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исполнения обязательств по </w:t>
      </w:r>
      <w:r w:rsidR="006574EC" w:rsidRPr="00A94287">
        <w:rPr>
          <w:rFonts w:ascii="Times New Roman" w:eastAsia="Times New Roman" w:hAnsi="Times New Roman"/>
          <w:sz w:val="24"/>
          <w:szCs w:val="24"/>
          <w:lang w:eastAsia="ru-RU"/>
        </w:rPr>
        <w:t>соглашению</w:t>
      </w:r>
      <w:r w:rsidR="00A60907" w:rsidRPr="00A94287">
        <w:rPr>
          <w:rFonts w:ascii="Times New Roman" w:eastAsia="Times New Roman" w:hAnsi="Times New Roman"/>
          <w:sz w:val="24"/>
          <w:szCs w:val="24"/>
          <w:lang w:eastAsia="ru-RU"/>
        </w:rPr>
        <w:t>, порядка и условий предоставления субсидии, в том числе в части достижени</w:t>
      </w:r>
      <w:r w:rsidR="007A3120" w:rsidRPr="00A94287">
        <w:rPr>
          <w:rFonts w:ascii="Times New Roman" w:eastAsia="Times New Roman" w:hAnsi="Times New Roman"/>
          <w:sz w:val="24"/>
          <w:szCs w:val="24"/>
          <w:lang w:eastAsia="ru-RU"/>
        </w:rPr>
        <w:t xml:space="preserve">я результатов её предоставления </w:t>
      </w:r>
      <w:r w:rsidR="007A3120" w:rsidRPr="00A94287">
        <w:rPr>
          <w:rFonts w:ascii="Times New Roman" w:hAnsi="Times New Roman"/>
          <w:sz w:val="24"/>
          <w:szCs w:val="24"/>
          <w:lang w:eastAsia="ru-RU"/>
        </w:rPr>
        <w:t xml:space="preserve">не позднее 10-го числа месяца, следующего за отчетным месяцем, в котором НКО-получатель субсидии представила отчет об использовании субсидии. </w:t>
      </w:r>
      <w:r w:rsidR="00A60907" w:rsidRPr="00A94287">
        <w:rPr>
          <w:rFonts w:ascii="Times New Roman" w:eastAsia="Times New Roman" w:hAnsi="Times New Roman"/>
          <w:sz w:val="24"/>
          <w:szCs w:val="24"/>
          <w:lang w:eastAsia="ru-RU"/>
        </w:rPr>
        <w:t>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B24994" w:rsidRPr="00A94287" w:rsidRDefault="00B24994" w:rsidP="00F244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hAnsi="Times New Roman" w:cs="Times New Roman"/>
          <w:sz w:val="24"/>
          <w:szCs w:val="24"/>
        </w:rPr>
        <w:t>Проведение мониторинга достижения результатов предоставл</w:t>
      </w:r>
      <w:r w:rsidR="001A40F8" w:rsidRPr="00A94287">
        <w:rPr>
          <w:rFonts w:ascii="Times New Roman" w:hAnsi="Times New Roman" w:cs="Times New Roman"/>
          <w:sz w:val="24"/>
          <w:szCs w:val="24"/>
        </w:rPr>
        <w:t>ения с</w:t>
      </w:r>
      <w:r w:rsidRPr="00A94287">
        <w:rPr>
          <w:rFonts w:ascii="Times New Roman" w:hAnsi="Times New Roman" w:cs="Times New Roman"/>
          <w:sz w:val="24"/>
          <w:szCs w:val="24"/>
        </w:rPr>
        <w:t>убсидии, исходя из достижения значе</w:t>
      </w:r>
      <w:r w:rsidR="001A40F8" w:rsidRPr="00A94287">
        <w:rPr>
          <w:rFonts w:ascii="Times New Roman" w:hAnsi="Times New Roman" w:cs="Times New Roman"/>
          <w:sz w:val="24"/>
          <w:szCs w:val="24"/>
        </w:rPr>
        <w:t>ний результатов предоставления с</w:t>
      </w:r>
      <w:r w:rsidRPr="00A94287">
        <w:rPr>
          <w:rFonts w:ascii="Times New Roman" w:hAnsi="Times New Roman" w:cs="Times New Roman"/>
          <w:sz w:val="24"/>
          <w:szCs w:val="24"/>
        </w:rPr>
        <w:t>убсидии, определенны</w:t>
      </w:r>
      <w:r w:rsidR="001A40F8" w:rsidRPr="00A94287">
        <w:rPr>
          <w:rFonts w:ascii="Times New Roman" w:hAnsi="Times New Roman" w:cs="Times New Roman"/>
          <w:sz w:val="24"/>
          <w:szCs w:val="24"/>
        </w:rPr>
        <w:t>х соглашением о предоставлении с</w:t>
      </w:r>
      <w:r w:rsidRPr="00A94287">
        <w:rPr>
          <w:rFonts w:ascii="Times New Roman" w:hAnsi="Times New Roman" w:cs="Times New Roman"/>
          <w:sz w:val="24"/>
          <w:szCs w:val="24"/>
        </w:rPr>
        <w:t>убсидии, и событий, отражающих факт завершения соответствующего мероприятия по получ</w:t>
      </w:r>
      <w:r w:rsidR="001A40F8" w:rsidRPr="00A94287">
        <w:rPr>
          <w:rFonts w:ascii="Times New Roman" w:hAnsi="Times New Roman" w:cs="Times New Roman"/>
          <w:sz w:val="24"/>
          <w:szCs w:val="24"/>
        </w:rPr>
        <w:t>ению результата предоставления с</w:t>
      </w:r>
      <w:r w:rsidRPr="00A94287">
        <w:rPr>
          <w:rFonts w:ascii="Times New Roman" w:hAnsi="Times New Roman" w:cs="Times New Roman"/>
          <w:sz w:val="24"/>
          <w:szCs w:val="24"/>
        </w:rPr>
        <w:t>убсидии</w:t>
      </w:r>
      <w:r w:rsidR="001A40F8" w:rsidRPr="00A94287">
        <w:rPr>
          <w:rFonts w:ascii="Times New Roman" w:hAnsi="Times New Roman" w:cs="Times New Roman"/>
          <w:sz w:val="24"/>
          <w:szCs w:val="24"/>
        </w:rPr>
        <w:t xml:space="preserve"> (контрольная точка)</w:t>
      </w:r>
      <w:r w:rsidRPr="00A94287">
        <w:rPr>
          <w:rFonts w:ascii="Times New Roman" w:hAnsi="Times New Roman" w:cs="Times New Roman"/>
          <w:sz w:val="24"/>
          <w:szCs w:val="24"/>
        </w:rPr>
        <w:t>, осуществляется в порядке и по формам, которые установлены Министерством финансов Российской Федерации.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 результатам проверки </w:t>
      </w:r>
      <w:r w:rsidR="008A3BE6" w:rsidRPr="00A94287">
        <w:rPr>
          <w:rFonts w:ascii="Times New Roman" w:hAnsi="Times New Roman"/>
          <w:color w:val="auto"/>
          <w:sz w:val="24"/>
          <w:szCs w:val="24"/>
          <w:lang w:eastAsia="ru-RU"/>
        </w:rPr>
        <w:t>сотрудниками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Уполномоченного органа, проводящим</w:t>
      </w:r>
      <w:r w:rsidR="008A3BE6" w:rsidRPr="00A94287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="00F62D70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проверку, в срок не более 2 (двух)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рабочих дней со дня окончания проведения проверки составляется акт по форме, утвержденной Уполномоченным органом</w:t>
      </w:r>
      <w:r w:rsidR="008A3BE6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в двух экземплярах. 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 акте проверки указываются: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 дата, время и место составления акта проверки;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2) наименование органа, осуществляющего проверку;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3) фамилия, имя, отчество (последнее – пр</w:t>
      </w:r>
      <w:r w:rsidR="008A3BE6" w:rsidRPr="00A94287">
        <w:rPr>
          <w:rFonts w:ascii="Times New Roman" w:hAnsi="Times New Roman"/>
          <w:color w:val="auto"/>
          <w:sz w:val="24"/>
          <w:szCs w:val="24"/>
          <w:lang w:eastAsia="ru-RU"/>
        </w:rPr>
        <w:t>и наличии) и должность сотрудника Уполномоченного органа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проводившего проверку;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4) наименование проверяемой </w:t>
      </w:r>
      <w:r w:rsidR="00702083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НКО-получателя субсидии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а также фамилия, имя, отчество (последнее – при наличии) и должность руководителя, иного должностного лица или уполномоченного представителя </w:t>
      </w:r>
      <w:r w:rsidR="00702083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НКО-получателя субсидии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FF6E19"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6E19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действующего в силу полномочий, основанных на доверенности или иных законных основаниях,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присутствовавших при проведении проверки;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5) дата, время, и место проведения проверки;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6) сведения о результатах проверки, в том числе о</w:t>
      </w:r>
      <w:r w:rsidR="00E7189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выявленных нарушениях условий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или порядка предоставления субсидии;</w:t>
      </w:r>
    </w:p>
    <w:p w:rsidR="0073143D" w:rsidRPr="00A94287" w:rsidRDefault="0073143D" w:rsidP="0073143D">
      <w:pPr>
        <w:pStyle w:val="aa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7) подпись </w:t>
      </w:r>
      <w:r w:rsidR="00616D02" w:rsidRPr="00A94287">
        <w:rPr>
          <w:rFonts w:ascii="Times New Roman" w:hAnsi="Times New Roman"/>
          <w:color w:val="auto"/>
          <w:sz w:val="24"/>
          <w:szCs w:val="24"/>
          <w:lang w:eastAsia="ru-RU"/>
        </w:rPr>
        <w:t>сотрудника Уполномоченного органа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проводившего проверку.</w:t>
      </w:r>
    </w:p>
    <w:p w:rsidR="0019494B" w:rsidRPr="00A94287" w:rsidRDefault="00DB5B20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94B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средства перечисленной субсидии на единый счет бюджета муниципального образования «Город Томск»:</w:t>
      </w:r>
    </w:p>
    <w:p w:rsidR="0019494B" w:rsidRPr="00A94287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нарушения условий, установленных при предоставлении субсидии и/или недостижения</w:t>
      </w:r>
      <w:r w:rsidR="00423CCE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</w:t>
      </w:r>
      <w:r w:rsidR="00F03108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</w:t>
      </w:r>
      <w:r w:rsidR="00623E76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следующем порядке:</w:t>
      </w:r>
    </w:p>
    <w:p w:rsidR="0019494B" w:rsidRPr="00A94287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20</w:t>
      </w:r>
      <w:r w:rsidR="00F62D70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(двадцати)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получателю субсидии посредством почтового отправления с уведомлением о вручении в срок не более 10</w:t>
      </w:r>
      <w:r w:rsidR="00E878E7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выявления Уполномоченным органом факта 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условий предоставления субсид</w:t>
      </w:r>
      <w:r w:rsidR="00E57A2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и/или недостижения</w:t>
      </w:r>
      <w:r w:rsidR="00423CCE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="00E57A2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субсидии, </w:t>
      </w:r>
      <w:r w:rsidR="00F03108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</w:t>
      </w:r>
      <w:r w:rsidR="00623E76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9494B" w:rsidRPr="00A94287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сроки,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законодательством;</w:t>
      </w:r>
    </w:p>
    <w:p w:rsidR="0019494B" w:rsidRPr="00A94287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в сроки, указанные в </w:t>
      </w:r>
      <w:r w:rsidR="008A3BE6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«а», «б» настоящего пункта, получатель субсидии не возвратил средства субсидии на единый счет бюджета муниципального образования «Город Томск», средства субсидии подлежат взысканию администрацией Города Томска в судебном порядке. Администрация Города Томска обращается в суд для взыскания средств субсидии в течение 10 </w:t>
      </w:r>
      <w:r w:rsidR="00E878E7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следующих за днем, когда Уполномоченному органу стало известно о неисполнении получателем субсидии обязанности по возврату средств субсидии;</w:t>
      </w:r>
    </w:p>
    <w:p w:rsidR="00C146CC" w:rsidRPr="00A94287" w:rsidRDefault="0019494B" w:rsidP="001949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наличия не использованных получателем субсидии в текущем финансовом году остатков средств субсидии, предоставленных на финансовое обеспечение расходов,  - в срок до 25 декабря года, в котором предоставлена субсидия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3D" w:rsidRPr="00A94287" w:rsidRDefault="00DB5B20" w:rsidP="00C146C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639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02083" w:rsidRPr="00A94287">
        <w:rPr>
          <w:rFonts w:ascii="Times New Roman" w:hAnsi="Times New Roman"/>
          <w:sz w:val="24"/>
          <w:szCs w:val="24"/>
          <w:lang w:eastAsia="ru-RU"/>
        </w:rPr>
        <w:t xml:space="preserve">НКО-получатель субсидии 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обжаловать решение </w:t>
      </w:r>
      <w:r w:rsidR="0073143D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Федерации. </w:t>
      </w:r>
    </w:p>
    <w:p w:rsidR="00C146CC" w:rsidRPr="00A94287" w:rsidRDefault="00DB5B20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C05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143D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639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принятие необоснованных решений должностные лица </w:t>
      </w:r>
      <w:r w:rsidR="0073143D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C146CC" w:rsidRPr="00A94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 Российской Федерации.</w:t>
      </w:r>
      <w:bookmarkStart w:id="8" w:name="P113"/>
      <w:bookmarkEnd w:id="8"/>
    </w:p>
    <w:p w:rsidR="00010C05" w:rsidRPr="00A94287" w:rsidRDefault="00010C05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08" w:rsidRPr="00A94287" w:rsidRDefault="00F03108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05" w:rsidRPr="00A94287" w:rsidRDefault="00010C05" w:rsidP="00010C0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FB" w:rsidRPr="00A94287" w:rsidRDefault="003952FB" w:rsidP="0019670F">
      <w:pPr>
        <w:pStyle w:val="aa"/>
        <w:spacing w:after="0" w:line="240" w:lineRule="auto"/>
        <w:ind w:left="4536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Приложение 1</w:t>
      </w:r>
    </w:p>
    <w:p w:rsidR="007E0A9A" w:rsidRPr="00A94287" w:rsidRDefault="003952FB" w:rsidP="0019670F">
      <w:pPr>
        <w:pStyle w:val="aa"/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 Порядку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7748" w:rsidRPr="00A94287">
        <w:rPr>
          <w:rFonts w:ascii="Times New Roman" w:hAnsi="Times New Roman"/>
          <w:color w:val="auto"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7E0A9A" w:rsidRPr="00A94287" w:rsidRDefault="007E0A9A" w:rsidP="0019670F">
      <w:pPr>
        <w:pStyle w:val="aa"/>
        <w:spacing w:after="0" w:line="240" w:lineRule="auto"/>
        <w:ind w:left="4536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952FB" w:rsidRPr="00A94287" w:rsidRDefault="003952FB" w:rsidP="0019670F">
      <w:pPr>
        <w:pStyle w:val="aa"/>
        <w:spacing w:after="0" w:line="240" w:lineRule="auto"/>
        <w:ind w:left="4536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>ФОРМА</w:t>
      </w:r>
    </w:p>
    <w:p w:rsidR="007E4E37" w:rsidRPr="00A94287" w:rsidRDefault="007E4E37" w:rsidP="0019670F">
      <w:pPr>
        <w:pStyle w:val="aa"/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В управление молодежной политики </w:t>
      </w:r>
    </w:p>
    <w:p w:rsidR="003952FB" w:rsidRPr="00A94287" w:rsidRDefault="003952FB" w:rsidP="001967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7748" w:rsidRPr="00A94287" w:rsidRDefault="006A2D92" w:rsidP="00CE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Заявление</w:t>
      </w:r>
      <w:r w:rsidRPr="00A94287">
        <w:rPr>
          <w:rFonts w:ascii="Times New Roman" w:hAnsi="Times New Roman" w:cs="Times New Roman"/>
          <w:sz w:val="24"/>
          <w:szCs w:val="24"/>
        </w:rPr>
        <w:br/>
        <w:t>о предоставлении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E7748" w:rsidRPr="00A94287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4925C1" w:rsidRPr="00A94287">
        <w:rPr>
          <w:rFonts w:ascii="Times New Roman" w:hAnsi="Times New Roman" w:cs="Times New Roman"/>
          <w:sz w:val="24"/>
          <w:szCs w:val="24"/>
        </w:rPr>
        <w:t xml:space="preserve"> (далее - НКО)</w:t>
      </w:r>
      <w:r w:rsidR="00CE7748" w:rsidRPr="00A94287">
        <w:rPr>
          <w:rFonts w:ascii="Times New Roman" w:hAnsi="Times New Roman" w:cs="Times New Roman"/>
          <w:sz w:val="24"/>
          <w:szCs w:val="24"/>
        </w:rPr>
        <w:t xml:space="preserve"> на реализацию проектов-победителей открытого конкурса молодежных проектов на предоставление гранта «Новая молодежная политика» </w:t>
      </w:r>
    </w:p>
    <w:p w:rsidR="003952FB" w:rsidRPr="00A94287" w:rsidRDefault="003952FB" w:rsidP="00CE7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lastRenderedPageBreak/>
        <w:t>(далее – заявка)</w:t>
      </w: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Часть 1. Титульный лист</w:t>
      </w: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1. Наименование молодежного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2. Направление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3. Полное наименование  и реквизиты</w:t>
      </w:r>
      <w:r w:rsidR="000F23C4" w:rsidRPr="00A94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4287">
        <w:rPr>
          <w:rFonts w:ascii="Times New Roman" w:hAnsi="Times New Roman" w:cs="Times New Roman"/>
          <w:sz w:val="24"/>
          <w:szCs w:val="24"/>
        </w:rPr>
        <w:t xml:space="preserve"> </w:t>
      </w:r>
      <w:r w:rsidR="000F23C4" w:rsidRPr="00A94287">
        <w:rPr>
          <w:rFonts w:ascii="Times New Roman" w:hAnsi="Times New Roman" w:cs="Times New Roman"/>
          <w:sz w:val="24"/>
          <w:szCs w:val="24"/>
        </w:rPr>
        <w:t>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адрес, адрес электронной почты (при наличии), факс (при наличии), номер телефона (при наличии)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4. Руковод</w:t>
      </w:r>
      <w:r w:rsidR="000F23C4" w:rsidRPr="00A94287">
        <w:rPr>
          <w:rFonts w:ascii="Times New Roman" w:hAnsi="Times New Roman" w:cs="Times New Roman"/>
          <w:sz w:val="24"/>
          <w:szCs w:val="24"/>
        </w:rPr>
        <w:t>итель 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номер телефона (при наличии), адрес электронной почты (при наличии)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5. Руководитель молодежного проекта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наличии), номер телефона (при наличии), адрес электронной почты (при наличии)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6. Срок реализации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7. Запрашиваемая сумма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Часть 2. Информация о молодежном проекте</w:t>
      </w: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8. Краткое описание молодежного проекта (не более 5 предложений)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rPr>
          <w:trHeight w:val="562"/>
        </w:trPr>
        <w:tc>
          <w:tcPr>
            <w:tcW w:w="9384" w:type="dxa"/>
            <w:tcBorders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9. Целевые группы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10. Территориальный охват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rPr>
          <w:trHeight w:val="529"/>
        </w:trPr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* проект  не должен содержать мероприятий, предлагаемых к реализации (за счет средств бюджета), за пределами муниципального образования </w:t>
            </w:r>
            <w:r w:rsidR="00487F4C" w:rsidRPr="00A94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  <w:r w:rsidR="00487F4C" w:rsidRPr="00A94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11. Уставные цели и задачи НКО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lastRenderedPageBreak/>
        <w:t>12. Актуальность и обоснование социальной значимости молодежного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13. Описание молодежного проекта (не более 3 страниц)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- укажите цель (не более 1) и задачи (не более 4), которые стоят перед НКО и которые необходимо решить для реализации молодежного проекта (0,5 страниц);</w:t>
            </w:r>
          </w:p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- укажите стороны (группы), которые будут непосредственно пользоваться результатами молодежного проекта, степень вовлеченности этих групп в проект и их роль (0,5 страниц);</w:t>
            </w:r>
          </w:p>
          <w:p w:rsidR="003952FB" w:rsidRPr="00A94287" w:rsidRDefault="003952FB" w:rsidP="00955E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- опишите действия, направленные на выполнение поставленных задач, как будут реализовываться мероприятия, какие ресурсы предлагается использовать, как будет распространяться информация о</w:t>
            </w:r>
            <w:r w:rsidR="00955EA7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молодежном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проекте, иные действия, связанные с реализацией молодежного проекта  (2 страницы)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14. Организационный план реализации молодежного проекта (поэтапное описание мероприятий в хронологическом порядке их совершения)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701"/>
        <w:gridCol w:w="3118"/>
      </w:tblGrid>
      <w:tr w:rsidR="00A94287" w:rsidRPr="00A94287" w:rsidTr="003940D5">
        <w:trPr>
          <w:trHeight w:val="282"/>
        </w:trPr>
        <w:tc>
          <w:tcPr>
            <w:tcW w:w="595" w:type="dxa"/>
            <w:vAlign w:val="center"/>
          </w:tcPr>
          <w:p w:rsidR="003952FB" w:rsidRPr="00A94287" w:rsidRDefault="00222BE5" w:rsidP="002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3952FB" w:rsidRPr="00A94287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701" w:type="dxa"/>
            <w:vAlign w:val="center"/>
          </w:tcPr>
          <w:p w:rsidR="003952FB" w:rsidRPr="00A94287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118" w:type="dxa"/>
            <w:vAlign w:val="center"/>
          </w:tcPr>
          <w:p w:rsidR="003952FB" w:rsidRPr="00A94287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одержание мероприятия</w:t>
            </w: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70F" w:rsidRPr="00A94287" w:rsidTr="003940D5">
        <w:trPr>
          <w:trHeight w:val="279"/>
        </w:trPr>
        <w:tc>
          <w:tcPr>
            <w:tcW w:w="59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BE5" w:rsidRPr="00A94287" w:rsidRDefault="00222BE5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15. Партнеры молодежного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3952FB" w:rsidRPr="00A94287" w:rsidTr="003940D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- укажите организации, которые будут принимать участие в реализации молодежного проекта (с указанием их полного наименования), и совместные мероприятия (рекомендуется приложение  писем от партнеров), пла</w:t>
            </w:r>
            <w:r w:rsidR="00772006" w:rsidRPr="00A94287">
              <w:rPr>
                <w:rFonts w:ascii="Times New Roman" w:hAnsi="Times New Roman" w:cs="Times New Roman"/>
                <w:sz w:val="24"/>
                <w:szCs w:val="24"/>
              </w:rPr>
              <w:t>нируемые результаты партнерства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16. Команда молодежного проекта (кадры, привлекаемые для работы в проекте)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5165"/>
      </w:tblGrid>
      <w:tr w:rsidR="00A94287" w:rsidRPr="00A94287" w:rsidTr="003940D5">
        <w:tc>
          <w:tcPr>
            <w:tcW w:w="534" w:type="dxa"/>
          </w:tcPr>
          <w:p w:rsidR="003952FB" w:rsidRPr="00A94287" w:rsidRDefault="00222BE5" w:rsidP="002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222BE5" w:rsidRPr="00A94287" w:rsidRDefault="000F23C4" w:rsidP="002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  <w:p w:rsidR="003952FB" w:rsidRPr="00A94287" w:rsidRDefault="003952FB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(последнее – при наличии)</w:t>
            </w:r>
          </w:p>
        </w:tc>
        <w:tc>
          <w:tcPr>
            <w:tcW w:w="5165" w:type="dxa"/>
          </w:tcPr>
          <w:p w:rsidR="003952FB" w:rsidRPr="00A94287" w:rsidRDefault="000F23C4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бразование, опыт работы, включая опыт</w:t>
            </w:r>
          </w:p>
          <w:p w:rsidR="003952FB" w:rsidRPr="00A94287" w:rsidRDefault="003952FB" w:rsidP="00885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реализации молодежных проектов</w:t>
            </w: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17. Материально-техническое оснащение реализации молодежного проекта, информационные ресурсы НКО (указать с количественными показателями)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88"/>
      </w:tblGrid>
      <w:tr w:rsidR="00A94287" w:rsidRPr="00A94287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(наличие собственного и (или) арендованного помещения</w:t>
            </w:r>
          </w:p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(адрес, площадь, срок аренды)</w:t>
            </w:r>
            <w:r w:rsidR="00222BE5" w:rsidRPr="00A9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4287" w:rsidRPr="00A94287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955E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(наличие собственного оборудования и (или) арендованного (указать арендодате</w:t>
            </w:r>
            <w:r w:rsidR="00955EA7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ля) для реализации молодежного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проекта/необходимость в приобретении оборудования)</w:t>
            </w:r>
          </w:p>
        </w:tc>
      </w:tr>
      <w:tr w:rsidR="00A94287" w:rsidRPr="00A94287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A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(собственные периодические </w:t>
            </w:r>
            <w:r w:rsidR="00AF2094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издания, </w:t>
            </w:r>
            <w:r w:rsidR="00AC4B14" w:rsidRPr="00A94287">
              <w:rPr>
                <w:rFonts w:ascii="Times New Roman" w:hAnsi="Times New Roman" w:cs="Times New Roman"/>
                <w:sz w:val="24"/>
                <w:szCs w:val="24"/>
              </w:rPr>
              <w:t>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(названием))</w:t>
            </w:r>
          </w:p>
        </w:tc>
      </w:tr>
      <w:tr w:rsidR="00A94287" w:rsidRPr="00A94287" w:rsidTr="003940D5">
        <w:trPr>
          <w:cantSplit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AC4B14" w:rsidP="00A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(публикация о реализуемых проектах на информационных страницах в информационно-телекоммуникационной сети «Интернет» организаций-партнеров (указать названия средств массовой информации, даты и названия публикаций) и др.)</w:t>
            </w:r>
          </w:p>
        </w:tc>
      </w:tr>
      <w:tr w:rsidR="00A94287" w:rsidRPr="00A94287" w:rsidTr="003940D5"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AC4B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287">
              <w:rPr>
                <w:rFonts w:ascii="Times New Roman" w:hAnsi="Times New Roman" w:cs="Times New Roman"/>
                <w:sz w:val="20"/>
                <w:szCs w:val="20"/>
              </w:rPr>
              <w:t>(указать, что именно)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18. Информация о наличии опыта проектной деятельности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2887"/>
        <w:gridCol w:w="2420"/>
      </w:tblGrid>
      <w:tr w:rsidR="00A94287" w:rsidRPr="00A94287" w:rsidTr="003940D5">
        <w:tc>
          <w:tcPr>
            <w:tcW w:w="534" w:type="dxa"/>
          </w:tcPr>
          <w:p w:rsidR="003952FB" w:rsidRPr="00A94287" w:rsidRDefault="00222BE5" w:rsidP="0022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3952FB" w:rsidRPr="00A94287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Название проекта и периоды выполнения</w:t>
            </w:r>
          </w:p>
        </w:tc>
        <w:tc>
          <w:tcPr>
            <w:tcW w:w="2887" w:type="dxa"/>
          </w:tcPr>
          <w:p w:rsidR="003952FB" w:rsidRPr="00A94287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 источники финансирования</w:t>
            </w:r>
          </w:p>
        </w:tc>
        <w:tc>
          <w:tcPr>
            <w:tcW w:w="2420" w:type="dxa"/>
          </w:tcPr>
          <w:p w:rsidR="003952FB" w:rsidRPr="00A94287" w:rsidRDefault="003952FB" w:rsidP="0095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0F" w:rsidRPr="00A94287" w:rsidTr="003940D5">
        <w:tc>
          <w:tcPr>
            <w:tcW w:w="534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BE5" w:rsidRPr="00A94287" w:rsidRDefault="00222BE5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19. Предполагаемые результаты молодежного проекта.</w:t>
      </w:r>
    </w:p>
    <w:p w:rsidR="00222BE5" w:rsidRPr="00A94287" w:rsidRDefault="00222BE5" w:rsidP="0095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95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19.1. Качественные характеристики реализации  молодежного проекта и критерии их оценки (как будет подтверждено)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95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19.2. Количеств</w:t>
      </w:r>
      <w:r w:rsidR="004250AF" w:rsidRPr="00A94287">
        <w:rPr>
          <w:rFonts w:ascii="Times New Roman" w:hAnsi="Times New Roman" w:cs="Times New Roman"/>
          <w:sz w:val="24"/>
          <w:szCs w:val="24"/>
        </w:rPr>
        <w:t>енные характеристики реализации</w:t>
      </w:r>
      <w:r w:rsidRPr="00A94287">
        <w:rPr>
          <w:rFonts w:ascii="Times New Roman" w:hAnsi="Times New Roman" w:cs="Times New Roman"/>
          <w:sz w:val="24"/>
          <w:szCs w:val="24"/>
        </w:rPr>
        <w:t xml:space="preserve"> молодежного проекта и критерии их оценки (как будет подтверждено)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A94287" w:rsidRPr="00A94287" w:rsidTr="003940D5">
        <w:tc>
          <w:tcPr>
            <w:tcW w:w="9384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7" w:rsidRPr="00A94287" w:rsidTr="003940D5">
        <w:tc>
          <w:tcPr>
            <w:tcW w:w="9384" w:type="dxa"/>
            <w:tcBorders>
              <w:top w:val="nil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384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20. Дальнейшее развитие молодежного проекта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A94287" w:rsidRPr="00A94287" w:rsidTr="003940D5">
        <w:tc>
          <w:tcPr>
            <w:tcW w:w="9526" w:type="dxa"/>
            <w:tcBorders>
              <w:top w:val="single" w:sz="4" w:space="0" w:color="auto"/>
              <w:bottom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c>
          <w:tcPr>
            <w:tcW w:w="9526" w:type="dxa"/>
            <w:tcBorders>
              <w:top w:val="nil"/>
              <w:bottom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- опишите перспективы реализации молодежного проекта в будущем, возможности привлечения дополнительных финансовых ресурсов для продолжения (развития) </w:t>
            </w:r>
            <w:r w:rsidR="00955EA7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опишите вклад </w:t>
            </w:r>
            <w:r w:rsidR="00955EA7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молодёжного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проекта в решение схожих проблем на территории города Томска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Часть 3. Бюджет молодежного проекта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DC6C4D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lastRenderedPageBreak/>
        <w:t xml:space="preserve">21. Бюджет </w:t>
      </w:r>
      <w:r w:rsidR="003952FB" w:rsidRPr="00A94287">
        <w:rPr>
          <w:rFonts w:ascii="Times New Roman" w:hAnsi="Times New Roman" w:cs="Times New Roman"/>
          <w:sz w:val="24"/>
          <w:szCs w:val="24"/>
        </w:rPr>
        <w:t>молодежного проекта*:</w:t>
      </w:r>
    </w:p>
    <w:p w:rsidR="00DC6C4D" w:rsidRPr="00A94287" w:rsidRDefault="003952FB" w:rsidP="00DC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* </w:t>
      </w:r>
      <w:r w:rsidR="00DC6C4D" w:rsidRPr="00A94287">
        <w:rPr>
          <w:rFonts w:ascii="Times New Roman" w:hAnsi="Times New Roman" w:cs="Times New Roman"/>
          <w:i/>
          <w:sz w:val="24"/>
          <w:szCs w:val="24"/>
        </w:rPr>
        <w:t xml:space="preserve">Предлагаемый бюджет должен соответствовать цели предоставления субсидии и требованиям Порядка </w:t>
      </w:r>
      <w:r w:rsidR="00CE7748" w:rsidRPr="00A94287">
        <w:rPr>
          <w:rFonts w:ascii="Times New Roman" w:hAnsi="Times New Roman" w:cs="Times New Roman"/>
          <w:i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670883" w:rsidRPr="00A942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6C4D" w:rsidRPr="00A94287">
        <w:rPr>
          <w:rFonts w:ascii="Times New Roman" w:hAnsi="Times New Roman" w:cs="Times New Roman"/>
          <w:i/>
          <w:sz w:val="24"/>
          <w:szCs w:val="24"/>
        </w:rPr>
        <w:t xml:space="preserve">Допускается изменение бюджета </w:t>
      </w:r>
      <w:r w:rsidR="00E751F5" w:rsidRPr="00A94287">
        <w:rPr>
          <w:rFonts w:ascii="Times New Roman" w:hAnsi="Times New Roman" w:cs="Times New Roman"/>
          <w:i/>
          <w:sz w:val="24"/>
          <w:szCs w:val="24"/>
        </w:rPr>
        <w:t>молодежного проекта</w:t>
      </w:r>
      <w:r w:rsidR="00DC6C4D" w:rsidRPr="00A94287">
        <w:rPr>
          <w:rFonts w:ascii="Times New Roman" w:hAnsi="Times New Roman" w:cs="Times New Roman"/>
          <w:i/>
          <w:sz w:val="24"/>
          <w:szCs w:val="24"/>
        </w:rPr>
        <w:t xml:space="preserve"> при условии сохранения наименования, содержания  и сроков реализации мероприятий </w:t>
      </w:r>
      <w:r w:rsidR="00E751F5" w:rsidRPr="00A94287">
        <w:rPr>
          <w:rFonts w:ascii="Times New Roman" w:hAnsi="Times New Roman" w:cs="Times New Roman"/>
          <w:i/>
          <w:sz w:val="24"/>
          <w:szCs w:val="24"/>
        </w:rPr>
        <w:t>молодежного проекта</w:t>
      </w:r>
      <w:r w:rsidR="00DC6C4D" w:rsidRPr="00A94287">
        <w:rPr>
          <w:rFonts w:ascii="Times New Roman" w:hAnsi="Times New Roman" w:cs="Times New Roman"/>
          <w:i/>
          <w:sz w:val="24"/>
          <w:szCs w:val="24"/>
        </w:rPr>
        <w:t xml:space="preserve"> и соблюдения требований к </w:t>
      </w:r>
      <w:r w:rsidR="00E751F5" w:rsidRPr="00A94287">
        <w:rPr>
          <w:rFonts w:ascii="Times New Roman" w:hAnsi="Times New Roman" w:cs="Times New Roman"/>
          <w:i/>
          <w:sz w:val="24"/>
          <w:szCs w:val="24"/>
        </w:rPr>
        <w:t>молодежным проектам</w:t>
      </w:r>
      <w:r w:rsidR="00DC6C4D" w:rsidRPr="00A94287">
        <w:rPr>
          <w:rFonts w:ascii="Times New Roman" w:hAnsi="Times New Roman" w:cs="Times New Roman"/>
          <w:i/>
          <w:sz w:val="24"/>
          <w:szCs w:val="24"/>
        </w:rPr>
        <w:t xml:space="preserve">, предусмотренным </w:t>
      </w:r>
      <w:r w:rsidR="00E751F5" w:rsidRPr="00A94287">
        <w:rPr>
          <w:rFonts w:ascii="Times New Roman" w:hAnsi="Times New Roman" w:cs="Times New Roman"/>
          <w:i/>
          <w:sz w:val="24"/>
          <w:szCs w:val="24"/>
        </w:rPr>
        <w:t xml:space="preserve">Порядком </w:t>
      </w:r>
      <w:r w:rsidR="00380732" w:rsidRPr="00A94287">
        <w:rPr>
          <w:rFonts w:ascii="Times New Roman" w:hAnsi="Times New Roman" w:cs="Times New Roman"/>
          <w:i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E751F5" w:rsidRPr="00A94287">
        <w:rPr>
          <w:rFonts w:ascii="Times New Roman" w:hAnsi="Times New Roman" w:cs="Times New Roman"/>
          <w:i/>
          <w:sz w:val="24"/>
          <w:szCs w:val="24"/>
        </w:rPr>
        <w:t>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21.1. Бюджет в табличной форме: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85"/>
        <w:gridCol w:w="1020"/>
        <w:gridCol w:w="1073"/>
        <w:gridCol w:w="1417"/>
        <w:gridCol w:w="1361"/>
        <w:gridCol w:w="1320"/>
        <w:gridCol w:w="1005"/>
      </w:tblGrid>
      <w:tr w:rsidR="00A94287" w:rsidRPr="00A94287" w:rsidTr="0019670F">
        <w:tc>
          <w:tcPr>
            <w:tcW w:w="9418" w:type="dxa"/>
            <w:gridSpan w:val="8"/>
          </w:tcPr>
          <w:p w:rsidR="003952FB" w:rsidRPr="00A94287" w:rsidRDefault="003952FB" w:rsidP="00196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1.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</w:t>
            </w:r>
          </w:p>
        </w:tc>
      </w:tr>
      <w:tr w:rsidR="00A94287" w:rsidRPr="00A94287" w:rsidTr="0019670F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70F"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485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олжность в проекте</w:t>
            </w:r>
          </w:p>
        </w:tc>
        <w:tc>
          <w:tcPr>
            <w:tcW w:w="1020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плата труда в месяц</w:t>
            </w:r>
          </w:p>
        </w:tc>
        <w:tc>
          <w:tcPr>
            <w:tcW w:w="1073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ол-во месяцев</w:t>
            </w: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% занятости в проекте</w:t>
            </w:r>
          </w:p>
        </w:tc>
        <w:tc>
          <w:tcPr>
            <w:tcW w:w="1361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сего (% занятости x оплата в месяц x кол-во месяцев)</w:t>
            </w:r>
          </w:p>
        </w:tc>
        <w:tc>
          <w:tcPr>
            <w:tcW w:w="1320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(источник дополнительного финансирования)</w:t>
            </w:r>
          </w:p>
        </w:tc>
        <w:tc>
          <w:tcPr>
            <w:tcW w:w="1005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94287" w:rsidRPr="00A94287" w:rsidTr="0019670F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19670F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19670F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%</w:t>
            </w: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19670F" w:rsidRPr="00A94287" w:rsidTr="0019670F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 на оплату труда сотрудников</w:t>
            </w: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1074"/>
        <w:gridCol w:w="1020"/>
        <w:gridCol w:w="1824"/>
        <w:gridCol w:w="1320"/>
        <w:gridCol w:w="1232"/>
      </w:tblGrid>
      <w:tr w:rsidR="00A94287" w:rsidRPr="00A94287" w:rsidTr="003940D5">
        <w:tc>
          <w:tcPr>
            <w:tcW w:w="9418" w:type="dxa"/>
            <w:gridSpan w:val="7"/>
          </w:tcPr>
          <w:p w:rsidR="003952FB" w:rsidRPr="00A94287" w:rsidRDefault="003952FB" w:rsidP="0019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2.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</w:t>
            </w:r>
          </w:p>
        </w:tc>
      </w:tr>
      <w:tr w:rsidR="00A94287" w:rsidRPr="00A94287" w:rsidTr="003940D5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70F"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2211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олжность в проекте</w:t>
            </w:r>
          </w:p>
        </w:tc>
        <w:tc>
          <w:tcPr>
            <w:tcW w:w="1074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плата труда в день/час</w:t>
            </w:r>
          </w:p>
        </w:tc>
        <w:tc>
          <w:tcPr>
            <w:tcW w:w="1020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ол-во дней/ часов</w:t>
            </w:r>
          </w:p>
        </w:tc>
        <w:tc>
          <w:tcPr>
            <w:tcW w:w="1824" w:type="dxa"/>
          </w:tcPr>
          <w:p w:rsidR="003952FB" w:rsidRPr="00A94287" w:rsidRDefault="000F23C4" w:rsidP="000F2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его (оплата труда в день/час x кол-во дней/часов)</w:t>
            </w:r>
          </w:p>
        </w:tc>
        <w:tc>
          <w:tcPr>
            <w:tcW w:w="1320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меется (источник дополнительного финансирования)</w:t>
            </w:r>
          </w:p>
        </w:tc>
        <w:tc>
          <w:tcPr>
            <w:tcW w:w="1232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94287" w:rsidRPr="00A94287" w:rsidTr="003940D5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3940D5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3940D5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 %</w:t>
            </w:r>
          </w:p>
        </w:tc>
        <w:tc>
          <w:tcPr>
            <w:tcW w:w="1074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A94287" w:rsidTr="003940D5">
        <w:tc>
          <w:tcPr>
            <w:tcW w:w="73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 на выплату консультантам</w:t>
            </w:r>
          </w:p>
        </w:tc>
        <w:tc>
          <w:tcPr>
            <w:tcW w:w="1074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3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193"/>
        <w:gridCol w:w="1559"/>
        <w:gridCol w:w="992"/>
        <w:gridCol w:w="1276"/>
        <w:gridCol w:w="1276"/>
      </w:tblGrid>
      <w:tr w:rsidR="00A94287" w:rsidRPr="00A94287" w:rsidTr="003940D5">
        <w:tc>
          <w:tcPr>
            <w:tcW w:w="9418" w:type="dxa"/>
            <w:gridSpan w:val="6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3. Приобретение основных средств, оборудования и материалов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ена за единицу</w:t>
            </w:r>
          </w:p>
        </w:tc>
        <w:tc>
          <w:tcPr>
            <w:tcW w:w="1559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992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1276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59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A94287" w:rsidTr="003940D5">
        <w:tc>
          <w:tcPr>
            <w:tcW w:w="5874" w:type="dxa"/>
            <w:gridSpan w:val="3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 по оборудованию:</w:t>
            </w:r>
          </w:p>
        </w:tc>
        <w:tc>
          <w:tcPr>
            <w:tcW w:w="99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984"/>
        <w:gridCol w:w="1134"/>
        <w:gridCol w:w="1418"/>
      </w:tblGrid>
      <w:tr w:rsidR="00A94287" w:rsidRPr="00A94287" w:rsidTr="003940D5">
        <w:tc>
          <w:tcPr>
            <w:tcW w:w="9418" w:type="dxa"/>
            <w:gridSpan w:val="4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4. Аренда недвижимого имущества</w:t>
            </w:r>
          </w:p>
        </w:tc>
      </w:tr>
      <w:tr w:rsidR="00A94287" w:rsidRPr="00A94287" w:rsidTr="006B39AA">
        <w:tc>
          <w:tcPr>
            <w:tcW w:w="4882" w:type="dxa"/>
          </w:tcPr>
          <w:p w:rsidR="006B39AA" w:rsidRPr="00A94287" w:rsidRDefault="006B39AA" w:rsidP="006B39A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A94287" w:rsidRPr="00A94287" w:rsidTr="006B39AA">
        <w:tc>
          <w:tcPr>
            <w:tcW w:w="4882" w:type="dxa"/>
          </w:tcPr>
          <w:p w:rsidR="006B39AA" w:rsidRPr="00A94287" w:rsidRDefault="006B39AA" w:rsidP="006B39A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A94287" w:rsidTr="006B39AA">
        <w:tc>
          <w:tcPr>
            <w:tcW w:w="488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193"/>
        <w:gridCol w:w="1417"/>
        <w:gridCol w:w="1134"/>
        <w:gridCol w:w="1276"/>
        <w:gridCol w:w="1276"/>
      </w:tblGrid>
      <w:tr w:rsidR="00A94287" w:rsidRPr="00A94287" w:rsidTr="003940D5">
        <w:tc>
          <w:tcPr>
            <w:tcW w:w="9418" w:type="dxa"/>
            <w:gridSpan w:val="6"/>
          </w:tcPr>
          <w:p w:rsidR="003952FB" w:rsidRPr="00A94287" w:rsidRDefault="003952FB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5. Транспортные расходы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ена за единицу</w:t>
            </w:r>
          </w:p>
        </w:tc>
        <w:tc>
          <w:tcPr>
            <w:tcW w:w="1417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134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1276" w:type="dxa"/>
          </w:tcPr>
          <w:p w:rsidR="003952FB" w:rsidRPr="00A94287" w:rsidRDefault="000F23C4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2FB" w:rsidRPr="00A9428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 часов</w:t>
            </w: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A94287" w:rsidRPr="00A94287" w:rsidTr="003940D5">
        <w:tc>
          <w:tcPr>
            <w:tcW w:w="3122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1417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 человек</w:t>
            </w: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A94287" w:rsidTr="003940D5">
        <w:tc>
          <w:tcPr>
            <w:tcW w:w="5732" w:type="dxa"/>
            <w:gridSpan w:val="3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 по транспортным расходам:</w:t>
            </w: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701"/>
        <w:gridCol w:w="1134"/>
        <w:gridCol w:w="1276"/>
      </w:tblGrid>
      <w:tr w:rsidR="00A94287" w:rsidRPr="00A94287" w:rsidTr="003940D5">
        <w:tc>
          <w:tcPr>
            <w:tcW w:w="9418" w:type="dxa"/>
            <w:gridSpan w:val="4"/>
          </w:tcPr>
          <w:p w:rsidR="003952FB" w:rsidRPr="00A94287" w:rsidRDefault="003952FB" w:rsidP="007C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6. Затраты на о</w:t>
            </w:r>
            <w:r w:rsidR="006B39AA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плату услуг, работ организаций,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указанных в подпункте </w:t>
            </w:r>
            <w:r w:rsidR="00487F4C" w:rsidRPr="00A94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7F4C" w:rsidRPr="00A94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</w:t>
            </w:r>
            <w:r w:rsidR="00670883" w:rsidRPr="00A94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670883" w:rsidRPr="00A9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C05" w:rsidRPr="00A9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380732" w:rsidRPr="00A94287">
              <w:rPr>
                <w:rFonts w:ascii="Times New Roman" w:hAnsi="Times New Roman" w:cs="Times New Roman"/>
                <w:sz w:val="24"/>
                <w:szCs w:val="24"/>
              </w:rPr>
      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      </w:r>
          </w:p>
        </w:tc>
      </w:tr>
      <w:tr w:rsidR="00A94287" w:rsidRPr="00A94287" w:rsidTr="006B39AA">
        <w:tc>
          <w:tcPr>
            <w:tcW w:w="5307" w:type="dxa"/>
          </w:tcPr>
          <w:p w:rsidR="006B39AA" w:rsidRPr="00A94287" w:rsidRDefault="006B39AA" w:rsidP="006B39A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A94287" w:rsidRPr="00A94287" w:rsidTr="006B39AA">
        <w:tc>
          <w:tcPr>
            <w:tcW w:w="5307" w:type="dxa"/>
          </w:tcPr>
          <w:p w:rsidR="006B39AA" w:rsidRPr="00A94287" w:rsidRDefault="006B39AA" w:rsidP="006B39A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9AA" w:rsidRPr="00A94287" w:rsidRDefault="006B39AA" w:rsidP="006B39A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6B39AA" w:rsidRPr="00A94287" w:rsidRDefault="006B39AA" w:rsidP="006B3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952FB" w:rsidRPr="00A94287" w:rsidTr="006B39AA">
        <w:tc>
          <w:tcPr>
            <w:tcW w:w="5307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952FB" w:rsidRPr="00A94287" w:rsidRDefault="003952FB" w:rsidP="001967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276" w:type="dxa"/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964"/>
        <w:gridCol w:w="907"/>
        <w:gridCol w:w="1005"/>
      </w:tblGrid>
      <w:tr w:rsidR="003952FB" w:rsidRPr="00A94287" w:rsidTr="003940D5"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952FB" w:rsidRPr="00A94287" w:rsidRDefault="003952FB" w:rsidP="00196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1"/>
      <w:bookmarkEnd w:id="9"/>
      <w:r w:rsidRPr="00A94287">
        <w:rPr>
          <w:rFonts w:ascii="Times New Roman" w:hAnsi="Times New Roman" w:cs="Times New Roman"/>
          <w:sz w:val="24"/>
          <w:szCs w:val="24"/>
        </w:rPr>
        <w:t xml:space="preserve">21.2. Комментарии к бюджету (обоснование запрашиваемых средств по каждой </w:t>
      </w:r>
      <w:r w:rsidRPr="00A94287">
        <w:rPr>
          <w:rFonts w:ascii="Times New Roman" w:hAnsi="Times New Roman" w:cs="Times New Roman"/>
          <w:sz w:val="24"/>
          <w:szCs w:val="24"/>
        </w:rPr>
        <w:lastRenderedPageBreak/>
        <w:t>статье  расходов).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21.2.1. Оплата труда работников НКО (заработная плата, включая налог на доходы физических лиц, взносы в государственные внебюджетные фонды Российской Федерации, за исключением пеней, штрафов):</w:t>
      </w:r>
    </w:p>
    <w:p w:rsidR="003952FB" w:rsidRPr="00A94287" w:rsidRDefault="00772006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у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кажите фамилию и должность каждого из работников НКО, привлекаемого к реализации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проекта. Представьте обоснование процента занятости в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молодежном 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проекте и обоснование уровня оплаты каждого из сотрудников. 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21.2.2.  Выплаты физическим лицам по договорам гражданско-правового характера (включая налог на доходы физических лиц, взносы в государственные внебюджетные фонды Российской Федерации, за исключением пеней, штрафов).</w:t>
      </w:r>
    </w:p>
    <w:p w:rsidR="003952FB" w:rsidRPr="00A94287" w:rsidRDefault="00C51309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У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кажите фамилию и должность каждого физического лица, привлекаемого для работы по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молодежному </w:t>
      </w:r>
      <w:r w:rsidR="003952FB" w:rsidRPr="00A94287">
        <w:rPr>
          <w:rFonts w:ascii="Times New Roman" w:hAnsi="Times New Roman" w:cs="Times New Roman"/>
          <w:sz w:val="24"/>
          <w:szCs w:val="24"/>
        </w:rPr>
        <w:t>проекту. Представьте описание и обоснование объема работы третьих лиц в реализации молодежного проекта и обоснование уровня оплаты их работ (услуг).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21.2.3. Приобретение основных средств, оборудования и материалов</w:t>
      </w:r>
      <w:r w:rsidR="006B39AA" w:rsidRPr="00A94287">
        <w:rPr>
          <w:rFonts w:ascii="Times New Roman" w:hAnsi="Times New Roman" w:cs="Times New Roman"/>
          <w:sz w:val="24"/>
          <w:szCs w:val="24"/>
        </w:rPr>
        <w:t>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Укажите конфигурацию (марка, технические параметры) каждой единицы оборудования, приобретаемого в рамках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A94287">
        <w:rPr>
          <w:rFonts w:ascii="Times New Roman" w:hAnsi="Times New Roman" w:cs="Times New Roman"/>
          <w:sz w:val="24"/>
          <w:szCs w:val="24"/>
        </w:rPr>
        <w:t>проекта. Обоснуйте необходимость приобретения каждой единицы оборудования (т.е. укажите необходимость приобретения оборудования с точки зрения целей и задач молодежного проекта и планируемой деятельности).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21.2.4. Аренда недвижимого имущества</w:t>
      </w:r>
      <w:r w:rsidR="006B39AA" w:rsidRPr="00A94287">
        <w:rPr>
          <w:rFonts w:ascii="Times New Roman" w:hAnsi="Times New Roman" w:cs="Times New Roman"/>
          <w:sz w:val="24"/>
          <w:szCs w:val="24"/>
        </w:rPr>
        <w:t>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Обоснуйте необходимость аренды помещения с точки зрения целей и задач молодежного проекта и планируемой деятельности.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21.2.5. Т</w:t>
      </w:r>
      <w:r w:rsidR="00C51309" w:rsidRPr="00A94287">
        <w:rPr>
          <w:rFonts w:ascii="Times New Roman" w:hAnsi="Times New Roman" w:cs="Times New Roman"/>
          <w:sz w:val="24"/>
          <w:szCs w:val="24"/>
        </w:rPr>
        <w:t>ранспортные расходы</w:t>
      </w:r>
      <w:r w:rsidR="006B39AA" w:rsidRPr="00A94287">
        <w:rPr>
          <w:rFonts w:ascii="Times New Roman" w:hAnsi="Times New Roman" w:cs="Times New Roman"/>
          <w:sz w:val="24"/>
          <w:szCs w:val="24"/>
        </w:rPr>
        <w:t>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Транспортные расходы включают в себя оплату аренды транспортного средства или оплату автобус</w:t>
      </w:r>
      <w:r w:rsidR="000F23C4" w:rsidRPr="00A94287">
        <w:rPr>
          <w:rFonts w:ascii="Times New Roman" w:hAnsi="Times New Roman" w:cs="Times New Roman"/>
          <w:sz w:val="24"/>
          <w:szCs w:val="24"/>
        </w:rPr>
        <w:t>ных билетов, а также оплату горюче-смазочных материалов.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21.2.6. Затраты на оплату услуг, работ организаций.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21.3*. Рекомендации к составлению бюджета молодежного проекта: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21.3.1. Бюджет рекомендуется составлять в соответствии с требованиями реалистичности и обоснованности, целевого и эффективного использования средств субсидии. </w:t>
      </w:r>
    </w:p>
    <w:p w:rsidR="003952FB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21.3.2. Статьи расходов бюджета рекомендуется указывать в соотношении с организационным планом реализации молодежного проекта и сроками проведения м</w:t>
      </w:r>
      <w:r w:rsidR="00772006" w:rsidRPr="00A94287">
        <w:rPr>
          <w:rFonts w:ascii="Times New Roman" w:hAnsi="Times New Roman" w:cs="Times New Roman"/>
          <w:sz w:val="24"/>
          <w:szCs w:val="24"/>
        </w:rPr>
        <w:t>ероприятий, указанным</w:t>
      </w:r>
      <w:r w:rsidR="006B39AA" w:rsidRPr="00A94287">
        <w:rPr>
          <w:rFonts w:ascii="Times New Roman" w:hAnsi="Times New Roman" w:cs="Times New Roman"/>
          <w:sz w:val="24"/>
          <w:szCs w:val="24"/>
        </w:rPr>
        <w:t>и</w:t>
      </w:r>
      <w:r w:rsidR="00772006" w:rsidRPr="00A94287">
        <w:rPr>
          <w:rFonts w:ascii="Times New Roman" w:hAnsi="Times New Roman" w:cs="Times New Roman"/>
          <w:sz w:val="24"/>
          <w:szCs w:val="24"/>
        </w:rPr>
        <w:t xml:space="preserve"> в нем (пункте </w:t>
      </w:r>
      <w:r w:rsidRPr="00A94287">
        <w:rPr>
          <w:rFonts w:ascii="Times New Roman" w:hAnsi="Times New Roman" w:cs="Times New Roman"/>
          <w:sz w:val="24"/>
          <w:szCs w:val="24"/>
        </w:rPr>
        <w:t>14 заявки).</w:t>
      </w:r>
    </w:p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21.3.3. Описание (обоснование) запрашиваемых средств рекомендуется заполнять по каждой статье расходов во взаимосвязи с меропр</w:t>
      </w:r>
      <w:r w:rsidR="008652DD" w:rsidRPr="00A94287">
        <w:rPr>
          <w:rFonts w:ascii="Times New Roman" w:hAnsi="Times New Roman" w:cs="Times New Roman"/>
          <w:sz w:val="24"/>
          <w:szCs w:val="24"/>
        </w:rPr>
        <w:t xml:space="preserve">иятиями, указанными в </w:t>
      </w:r>
      <w:r w:rsidRPr="00A94287">
        <w:rPr>
          <w:rFonts w:ascii="Times New Roman" w:hAnsi="Times New Roman" w:cs="Times New Roman"/>
          <w:sz w:val="24"/>
          <w:szCs w:val="24"/>
        </w:rPr>
        <w:t>организационном плане ре</w:t>
      </w:r>
      <w:r w:rsidR="00772006" w:rsidRPr="00A94287">
        <w:rPr>
          <w:rFonts w:ascii="Times New Roman" w:hAnsi="Times New Roman" w:cs="Times New Roman"/>
          <w:sz w:val="24"/>
          <w:szCs w:val="24"/>
        </w:rPr>
        <w:t>ализации молодежного проекта (пункте</w:t>
      </w:r>
      <w:r w:rsidRPr="00A94287">
        <w:rPr>
          <w:rFonts w:ascii="Times New Roman" w:hAnsi="Times New Roman" w:cs="Times New Roman"/>
          <w:sz w:val="24"/>
          <w:szCs w:val="24"/>
        </w:rPr>
        <w:t xml:space="preserve"> 14 заявки), рекомендуется включать расчет стоимости всех расходов.</w:t>
      </w:r>
    </w:p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21.3.4. Статьи расходов бюджета рекомендуется указывать только в части финансирования реализации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A94287">
        <w:rPr>
          <w:rFonts w:ascii="Times New Roman" w:hAnsi="Times New Roman" w:cs="Times New Roman"/>
          <w:sz w:val="24"/>
          <w:szCs w:val="24"/>
        </w:rPr>
        <w:t xml:space="preserve">проекта (не рекомендуется включать финансирование текущей деятельности НКО, например, аренды помещений, не задействованных в реализации 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A94287">
        <w:rPr>
          <w:rFonts w:ascii="Times New Roman" w:hAnsi="Times New Roman" w:cs="Times New Roman"/>
          <w:sz w:val="24"/>
          <w:szCs w:val="24"/>
        </w:rPr>
        <w:t>проекта,</w:t>
      </w:r>
      <w:r w:rsidR="006B39AA" w:rsidRPr="00A94287">
        <w:rPr>
          <w:rFonts w:ascii="Times New Roman" w:hAnsi="Times New Roman" w:cs="Times New Roman"/>
          <w:sz w:val="24"/>
          <w:szCs w:val="24"/>
        </w:rPr>
        <w:t xml:space="preserve"> или оплаты труда (услуг (работ</w:t>
      </w:r>
      <w:r w:rsidRPr="00A94287">
        <w:rPr>
          <w:rFonts w:ascii="Times New Roman" w:hAnsi="Times New Roman" w:cs="Times New Roman"/>
          <w:sz w:val="24"/>
          <w:szCs w:val="24"/>
        </w:rPr>
        <w:t xml:space="preserve">) лиц, не указанных в составе </w:t>
      </w:r>
      <w:r w:rsidR="00772006" w:rsidRPr="00A94287">
        <w:rPr>
          <w:rFonts w:ascii="Times New Roman" w:hAnsi="Times New Roman" w:cs="Times New Roman"/>
          <w:sz w:val="24"/>
          <w:szCs w:val="24"/>
        </w:rPr>
        <w:t xml:space="preserve">команды молодежного проекта (пункте </w:t>
      </w:r>
      <w:r w:rsidRPr="00A94287">
        <w:rPr>
          <w:rFonts w:ascii="Times New Roman" w:hAnsi="Times New Roman" w:cs="Times New Roman"/>
          <w:sz w:val="24"/>
          <w:szCs w:val="24"/>
        </w:rPr>
        <w:t>16 заявки)).</w:t>
      </w: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Часть 4. Согласие НКО</w:t>
      </w:r>
    </w:p>
    <w:p w:rsidR="003952FB" w:rsidRPr="00A94287" w:rsidRDefault="005C20B0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Настоящим заявлением гарантирую, что вся информация, предоставленная в заявке, достоверна, а также подтверждаю свое </w:t>
      </w:r>
      <w:r w:rsidR="003952FB" w:rsidRPr="00A94287">
        <w:rPr>
          <w:rFonts w:ascii="Times New Roman" w:hAnsi="Times New Roman" w:cs="Times New Roman"/>
          <w:sz w:val="24"/>
          <w:szCs w:val="24"/>
        </w:rPr>
        <w:t>согласие с</w:t>
      </w:r>
      <w:r w:rsidR="00FF6E19" w:rsidRPr="00A94287">
        <w:rPr>
          <w:rFonts w:ascii="Times New Roman" w:hAnsi="Times New Roman" w:cs="Times New Roman"/>
          <w:sz w:val="24"/>
          <w:szCs w:val="24"/>
        </w:rPr>
        <w:t xml:space="preserve"> Порядком 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3952FB" w:rsidRPr="00A94287">
        <w:rPr>
          <w:rFonts w:ascii="Times New Roman" w:hAnsi="Times New Roman" w:cs="Times New Roman"/>
          <w:sz w:val="24"/>
          <w:szCs w:val="24"/>
        </w:rPr>
        <w:t>.</w:t>
      </w:r>
    </w:p>
    <w:p w:rsidR="003952FB" w:rsidRPr="00A94287" w:rsidRDefault="005C20B0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Со</w:t>
      </w:r>
      <w:r w:rsidR="003952FB" w:rsidRPr="00A94287">
        <w:rPr>
          <w:rFonts w:ascii="Times New Roman" w:hAnsi="Times New Roman" w:cs="Times New Roman"/>
          <w:sz w:val="24"/>
          <w:szCs w:val="24"/>
        </w:rPr>
        <w:t xml:space="preserve"> всеми условиями проведения Конкурса ознакомлен, их понимаю и согласен с ними.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25"/>
        <w:gridCol w:w="1843"/>
        <w:gridCol w:w="284"/>
        <w:gridCol w:w="3827"/>
      </w:tblGrid>
      <w:tr w:rsidR="00A94287" w:rsidRPr="00A94287" w:rsidTr="003940D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94287" w:rsidRPr="00A94287" w:rsidTr="003940D5">
        <w:trPr>
          <w:gridBefore w:val="2"/>
          <w:wBefore w:w="3430" w:type="dxa"/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М.П.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678"/>
      </w:tblGrid>
      <w:tr w:rsidR="00A94287" w:rsidRPr="00A94287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820"/>
      </w:tblGrid>
      <w:tr w:rsidR="00A94287" w:rsidRPr="00A94287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 решения, способ возврата заявки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FB" w:rsidRPr="00A94287" w:rsidTr="003940D5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952FB" w:rsidRPr="00A94287" w:rsidRDefault="003952FB" w:rsidP="00196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FB" w:rsidRPr="00A94287" w:rsidRDefault="003952FB" w:rsidP="0067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(почтовой связью/лично (выбрать нужное)</w:t>
            </w:r>
          </w:p>
        </w:tc>
      </w:tr>
    </w:tbl>
    <w:p w:rsidR="003952FB" w:rsidRPr="00A94287" w:rsidRDefault="003952FB" w:rsidP="0019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Часть 5. Приложения к заявке</w:t>
      </w: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одновременно с заявкой</w:t>
      </w:r>
    </w:p>
    <w:p w:rsidR="0079324F" w:rsidRPr="00A94287" w:rsidRDefault="001A40F8" w:rsidP="0079324F">
      <w:pPr>
        <w:pStyle w:val="aa"/>
        <w:tabs>
          <w:tab w:val="clear" w:pos="70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1) д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окумент</w:t>
      </w:r>
      <w:r w:rsidR="0079324F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ы, подтверждающие полномочия руководителя НКО и уполномоченного лица, в случае представления и/или подписания заявки лицом, уполномоченным на это руководителем НКО: </w:t>
      </w:r>
    </w:p>
    <w:p w:rsidR="0079324F" w:rsidRPr="00A94287" w:rsidRDefault="0079324F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а) </w:t>
      </w:r>
      <w:r w:rsidR="00122C68" w:rsidRPr="00A94287">
        <w:rPr>
          <w:rFonts w:ascii="Times New Roman" w:hAnsi="Times New Roman"/>
          <w:color w:val="auto"/>
          <w:sz w:val="24"/>
          <w:szCs w:val="24"/>
          <w:lang w:eastAsia="ru-RU"/>
        </w:rPr>
        <w:t>копия учредительного документа НКО в актуальной редакции на дату подачи заявки, заверенная подписью руководителя НКО или уполномоченного им лица и печатью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79324F" w:rsidRPr="00A94287" w:rsidRDefault="00122C68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б) копии до</w:t>
      </w:r>
      <w:r w:rsidR="0079324F" w:rsidRPr="00A94287">
        <w:rPr>
          <w:rFonts w:ascii="Times New Roman" w:hAnsi="Times New Roman"/>
          <w:color w:val="auto"/>
          <w:sz w:val="24"/>
          <w:szCs w:val="24"/>
          <w:lang w:eastAsia="ru-RU"/>
        </w:rPr>
        <w:t>кументов о назначении руководителя НКО;</w:t>
      </w:r>
    </w:p>
    <w:p w:rsidR="0079324F" w:rsidRPr="00A94287" w:rsidRDefault="00122C68" w:rsidP="0079324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в) копия</w:t>
      </w:r>
      <w:r w:rsidR="0079324F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доверенности, предусматривающей полномочия на подписание и (или) подачу документов в составе заявки от имени НКО (в случае обращения лица, уполномоченного руководителем НКО);</w:t>
      </w:r>
    </w:p>
    <w:p w:rsidR="00A94287" w:rsidRPr="00A94287" w:rsidRDefault="0079324F" w:rsidP="0079324F">
      <w:pPr>
        <w:pStyle w:val="aa"/>
        <w:spacing w:after="0" w:line="240" w:lineRule="auto"/>
        <w:ind w:firstLine="709"/>
        <w:contextualSpacing/>
        <w:jc w:val="both"/>
        <w:rPr>
          <w:color w:val="auto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2) письменное заявление в произвольной форме, подписанное руководителем и заверенное печатью НКО, содержащее сведения по состоянию на </w:t>
      </w:r>
      <w:r w:rsidR="00A94287" w:rsidRPr="00A94287">
        <w:rPr>
          <w:rFonts w:ascii="Times New Roman" w:hAnsi="Times New Roman"/>
          <w:color w:val="auto"/>
          <w:sz w:val="24"/>
          <w:szCs w:val="24"/>
          <w:lang w:eastAsia="ru-RU"/>
        </w:rPr>
        <w:t>дату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</w:t>
      </w:r>
      <w:r w:rsidR="00A9428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предшествующую не более чем на 45 рабочих дней дате, когда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планируется </w:t>
      </w:r>
      <w:r w:rsidR="00A94287" w:rsidRPr="00A94287">
        <w:rPr>
          <w:rFonts w:ascii="Times New Roman" w:hAnsi="Times New Roman"/>
          <w:color w:val="auto"/>
          <w:sz w:val="24"/>
          <w:szCs w:val="24"/>
          <w:lang w:eastAsia="ru-RU"/>
        </w:rPr>
        <w:t>объявление о проведении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Конкурса:</w:t>
      </w:r>
      <w:r w:rsidR="00A94287" w:rsidRPr="00A94287">
        <w:rPr>
          <w:color w:val="auto"/>
        </w:rPr>
        <w:t xml:space="preserve"> </w:t>
      </w:r>
    </w:p>
    <w:p w:rsidR="007E4E37" w:rsidRPr="00A94287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а)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 отсутствии просроченной задолженности по возврату в бюджет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Томск;</w:t>
      </w:r>
    </w:p>
    <w:p w:rsidR="007E4E37" w:rsidRPr="00A94287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б) 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отсутствии в отношении НКО процесса реорганизации (за исключением реорганизации в форме присоединения к </w:t>
      </w:r>
      <w:r w:rsidR="00687A44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НКО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>, являющемуся участником отбора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, другого юридического лица), ликвидации, о том, что в отношении НКО не введена процедура банкротства, деятельность</w:t>
      </w:r>
      <w:r w:rsidR="00122C6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73143D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НКО 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8A44B9" w:rsidRPr="00A94287" w:rsidRDefault="000F6517" w:rsidP="008A44B9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в)</w:t>
      </w:r>
      <w:r w:rsidR="008A44B9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122C68" w:rsidRPr="00A94287">
        <w:rPr>
          <w:rFonts w:ascii="Times New Roman" w:hAnsi="Times New Roman"/>
          <w:color w:val="auto"/>
          <w:sz w:val="24"/>
          <w:szCs w:val="24"/>
        </w:rPr>
        <w:t>об отсутствии в реестре дисквалифицированных лиц сведений</w:t>
      </w:r>
      <w:r w:rsidR="008A44B9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r w:rsidR="00122C68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НКО</w:t>
      </w:r>
      <w:r w:rsidR="008A44B9" w:rsidRPr="00A94287">
        <w:rPr>
          <w:rFonts w:ascii="Times New Roman" w:hAnsi="Times New Roman"/>
          <w:color w:val="auto"/>
          <w:sz w:val="24"/>
          <w:szCs w:val="24"/>
          <w:lang w:eastAsia="ru-RU"/>
        </w:rPr>
        <w:t>, или главном бухгалтере НКО;</w:t>
      </w:r>
    </w:p>
    <w:p w:rsidR="00742183" w:rsidRPr="00A94287" w:rsidRDefault="00742183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</w:rPr>
        <w:t xml:space="preserve">г) о том, что 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A94287">
          <w:rPr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A94287">
        <w:rPr>
          <w:rFonts w:ascii="Times New Roman" w:hAnsi="Times New Roman"/>
          <w:color w:val="auto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</w:t>
      </w:r>
      <w:r w:rsidRPr="00A94287">
        <w:rPr>
          <w:rFonts w:ascii="Times New Roman" w:hAnsi="Times New Roman"/>
          <w:color w:val="auto"/>
          <w:sz w:val="24"/>
          <w:szCs w:val="24"/>
        </w:rPr>
        <w:lastRenderedPageBreak/>
        <w:t>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E4E37" w:rsidRPr="00A94287" w:rsidRDefault="000F651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д)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 том, что НКО не по</w:t>
      </w:r>
      <w:r w:rsidR="009F6889" w:rsidRPr="00A94287">
        <w:rPr>
          <w:rFonts w:ascii="Times New Roman" w:hAnsi="Times New Roman"/>
          <w:color w:val="auto"/>
          <w:sz w:val="24"/>
          <w:szCs w:val="24"/>
          <w:lang w:eastAsia="ru-RU"/>
        </w:rPr>
        <w:t>лучает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средства из бюджета муниципального образования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Город Томск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основании иных муни</w:t>
      </w:r>
      <w:r w:rsidR="0073143D" w:rsidRPr="00A94287">
        <w:rPr>
          <w:rFonts w:ascii="Times New Roman" w:hAnsi="Times New Roman"/>
          <w:color w:val="auto"/>
          <w:sz w:val="24"/>
          <w:szCs w:val="24"/>
          <w:lang w:eastAsia="ru-RU"/>
        </w:rPr>
        <w:t>ципальных правовых актов на цель, установленную пунктом 3 Порядка 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  <w:r w:rsidR="007E4E37" w:rsidRPr="00A94287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:rsidR="008043FA" w:rsidRPr="00A94287" w:rsidRDefault="007F6038" w:rsidP="008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е</w:t>
      </w:r>
      <w:r w:rsidR="008043FA" w:rsidRPr="00A94287">
        <w:rPr>
          <w:rFonts w:ascii="Times New Roman" w:hAnsi="Times New Roman" w:cs="Times New Roman"/>
          <w:sz w:val="24"/>
          <w:szCs w:val="24"/>
        </w:rPr>
        <w:t>) об отсутствии у 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8E3F76" w:rsidRPr="00A94287">
        <w:rPr>
          <w:rFonts w:ascii="Times New Roman" w:hAnsi="Times New Roman" w:cs="Times New Roman"/>
          <w:sz w:val="24"/>
          <w:szCs w:val="24"/>
        </w:rPr>
        <w:t>ой Федерации о налогах и сборах</w:t>
      </w:r>
      <w:r w:rsidR="008043FA" w:rsidRPr="00A94287">
        <w:rPr>
          <w:rFonts w:ascii="Times New Roman" w:hAnsi="Times New Roman" w:cs="Times New Roman"/>
          <w:sz w:val="24"/>
          <w:szCs w:val="24"/>
        </w:rPr>
        <w:t>;</w:t>
      </w:r>
    </w:p>
    <w:p w:rsidR="008043FA" w:rsidRPr="00A94287" w:rsidRDefault="007F6038" w:rsidP="008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ab/>
        <w:t>ж</w:t>
      </w:r>
      <w:r w:rsidR="008043FA" w:rsidRPr="00A94287">
        <w:rPr>
          <w:rFonts w:ascii="Times New Roman" w:hAnsi="Times New Roman" w:cs="Times New Roman"/>
          <w:sz w:val="24"/>
          <w:szCs w:val="24"/>
        </w:rPr>
        <w:t>) о том, что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E4E37" w:rsidRPr="00A94287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3) согласие на обработку персональных данных в соответствии со статьей 9 Федерального закона от 27.07.2006 № 152-ФЗ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О персональных данных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работников НКО, физических лиц, привлекаемых для работы по молодежному проекту по договорам гражданско-правового характера, добровольцев (волонтёров)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руководителя НКО;</w:t>
      </w:r>
    </w:p>
    <w:p w:rsidR="007E4E37" w:rsidRPr="00A94287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4) сведения о банковских реквизитах счета НКО (выписку, справку из кредитной организации);</w:t>
      </w:r>
    </w:p>
    <w:p w:rsidR="007E4E37" w:rsidRPr="00A94287" w:rsidRDefault="007E4E37" w:rsidP="0019670F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5) согласие НКО на публикацию (размещение) в информационно-телекоммуникационной сети 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Интернет</w:t>
      </w:r>
      <w:r w:rsidR="00487F4C"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информации об уч</w:t>
      </w:r>
      <w:r w:rsidR="00DB5B20" w:rsidRPr="00A94287">
        <w:rPr>
          <w:rFonts w:ascii="Times New Roman" w:hAnsi="Times New Roman"/>
          <w:color w:val="auto"/>
          <w:sz w:val="24"/>
          <w:szCs w:val="24"/>
          <w:lang w:eastAsia="ru-RU"/>
        </w:rPr>
        <w:t>астнике отбора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, о подаваемой НКО заявке, иной информации об НКО, связанной с Конкурсом.</w:t>
      </w:r>
    </w:p>
    <w:p w:rsidR="003952FB" w:rsidRPr="00A94287" w:rsidRDefault="003952FB" w:rsidP="001967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952FB" w:rsidRPr="00A94287" w:rsidRDefault="003952FB" w:rsidP="0019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в инициативном порядке</w:t>
      </w:r>
    </w:p>
    <w:p w:rsidR="00A34266" w:rsidRPr="00A94287" w:rsidRDefault="003952FB" w:rsidP="00196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 xml:space="preserve">НКО вправе </w:t>
      </w:r>
      <w:r w:rsidR="007E4E37" w:rsidRPr="00A94287">
        <w:rPr>
          <w:rFonts w:ascii="Times New Roman" w:hAnsi="Times New Roman" w:cs="Times New Roman"/>
          <w:sz w:val="24"/>
          <w:szCs w:val="24"/>
        </w:rPr>
        <w:t>дополнительно предоставить в составе заявки следующие документы:</w:t>
      </w:r>
    </w:p>
    <w:p w:rsidR="00A34266" w:rsidRPr="00A94287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1)</w:t>
      </w:r>
      <w:r w:rsidRPr="00A94287">
        <w:rPr>
          <w:rFonts w:ascii="Times New Roman" w:hAnsi="Times New Roman" w:cs="Times New Roman"/>
          <w:sz w:val="24"/>
          <w:szCs w:val="24"/>
        </w:rPr>
        <w:tab/>
        <w:t>справку об исполнении 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органом;</w:t>
      </w:r>
    </w:p>
    <w:p w:rsidR="00A34266" w:rsidRPr="00A94287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2)</w:t>
      </w:r>
      <w:r w:rsidRPr="00A94287">
        <w:rPr>
          <w:rFonts w:ascii="Times New Roman" w:hAnsi="Times New Roman" w:cs="Times New Roman"/>
          <w:sz w:val="24"/>
          <w:szCs w:val="24"/>
        </w:rPr>
        <w:tab/>
        <w:t>письмо поддержки от партнёров с указанием участия партнёра в реализации молодежного проекта;</w:t>
      </w:r>
    </w:p>
    <w:p w:rsidR="00BE61BC" w:rsidRPr="00A94287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t>3)</w:t>
      </w:r>
      <w:r w:rsidRPr="00A94287">
        <w:rPr>
          <w:rFonts w:ascii="Times New Roman" w:hAnsi="Times New Roman" w:cs="Times New Roman"/>
          <w:sz w:val="24"/>
          <w:szCs w:val="24"/>
        </w:rPr>
        <w:tab/>
        <w:t>письмо спонсорской поддержки, подтверждающее готовность принять участие в финансировании</w:t>
      </w:r>
      <w:r w:rsidR="00955EA7" w:rsidRPr="00A94287">
        <w:rPr>
          <w:rFonts w:ascii="Times New Roman" w:hAnsi="Times New Roman" w:cs="Times New Roman"/>
          <w:sz w:val="24"/>
          <w:szCs w:val="24"/>
        </w:rPr>
        <w:t xml:space="preserve"> молодежного</w:t>
      </w:r>
      <w:r w:rsidRPr="00A94287">
        <w:rPr>
          <w:rFonts w:ascii="Times New Roman" w:hAnsi="Times New Roman" w:cs="Times New Roman"/>
          <w:sz w:val="24"/>
          <w:szCs w:val="24"/>
        </w:rPr>
        <w:t xml:space="preserve"> проекта в случае предоставления субсидии с указанием суммы, которую спонсор готов вложить в реализацию молодежного проекта.</w:t>
      </w:r>
    </w:p>
    <w:p w:rsidR="00A34266" w:rsidRPr="00A94287" w:rsidRDefault="00A34266" w:rsidP="0019670F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87">
        <w:rPr>
          <w:rFonts w:ascii="Times New Roman" w:hAnsi="Times New Roman" w:cs="Times New Roman"/>
          <w:sz w:val="24"/>
          <w:szCs w:val="24"/>
        </w:rPr>
        <w:br w:type="page"/>
      </w:r>
    </w:p>
    <w:p w:rsidR="00A34266" w:rsidRPr="00A94287" w:rsidRDefault="007E4E37" w:rsidP="004C1B82">
      <w:pPr>
        <w:pStyle w:val="aa"/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7E4E37" w:rsidRPr="00A94287" w:rsidRDefault="007E4E37" w:rsidP="004C1B82">
      <w:pPr>
        <w:pStyle w:val="aa"/>
        <w:spacing w:after="0" w:line="240" w:lineRule="auto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к Порядку</w:t>
      </w:r>
      <w:r w:rsidRPr="00A942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0732" w:rsidRPr="00A94287">
        <w:rPr>
          <w:rFonts w:ascii="Times New Roman" w:hAnsi="Times New Roman"/>
          <w:color w:val="auto"/>
          <w:sz w:val="24"/>
          <w:szCs w:val="24"/>
        </w:rPr>
        <w:t>определения объема и предоставления субсидий некоммерческим организациям на реализацию проектов-победителей открытого конкурса молодежных проектов на предоставление гранта «Новая молодежная политика»</w:t>
      </w:r>
    </w:p>
    <w:p w:rsidR="00A34266" w:rsidRPr="00A94287" w:rsidRDefault="00A34266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Оценочный лист </w:t>
      </w:r>
    </w:p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открытого конкурса молодежных проектов на предоставление гранта </w:t>
      </w:r>
    </w:p>
    <w:p w:rsidR="00771490" w:rsidRPr="00A94287" w:rsidRDefault="00487F4C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771490" w:rsidRPr="00A94287">
        <w:rPr>
          <w:rFonts w:ascii="Times New Roman" w:hAnsi="Times New Roman"/>
          <w:color w:val="auto"/>
          <w:sz w:val="24"/>
          <w:szCs w:val="24"/>
          <w:lang w:eastAsia="ru-RU"/>
        </w:rPr>
        <w:t>Новая молодежная политика</w:t>
      </w: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</w:p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276"/>
        <w:gridCol w:w="1219"/>
        <w:gridCol w:w="1570"/>
        <w:gridCol w:w="1566"/>
        <w:gridCol w:w="1564"/>
      </w:tblGrid>
      <w:tr w:rsidR="00A94287" w:rsidRPr="00A94287" w:rsidTr="0019670F"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5332A4" w:rsidP="0019670F">
            <w:pPr>
              <w:pStyle w:val="aa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287">
              <w:rPr>
                <w:rFonts w:ascii="Times New Roman" w:hAnsi="Times New Roman"/>
                <w:color w:val="auto"/>
                <w:sz w:val="24"/>
                <w:szCs w:val="24"/>
              </w:rPr>
              <w:t>Критерии отбора получателей субсидий</w:t>
            </w:r>
          </w:p>
        </w:tc>
        <w:tc>
          <w:tcPr>
            <w:tcW w:w="71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9428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Регистрационный номер заявки</w:t>
            </w:r>
          </w:p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rPr>
          <w:trHeight w:val="664"/>
        </w:trPr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базы, кадровой базы НКО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(за счет собственных средств НКО или средств партнеров)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привлекаемых партнеров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rPr>
          <w:trHeight w:val="520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НКО опыта проектной деятельности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94287" w:rsidRPr="00A94287" w:rsidTr="0019670F">
        <w:trPr>
          <w:trHeight w:val="520"/>
        </w:trPr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>Обоснованность запрашиваемых средств субсидии на реализацию молодежного проекта, с</w:t>
            </w:r>
            <w:r w:rsidR="001F4831" w:rsidRPr="00A94287">
              <w:rPr>
                <w:rFonts w:ascii="Times New Roman" w:hAnsi="Times New Roman" w:cs="Times New Roman"/>
                <w:sz w:val="24"/>
                <w:szCs w:val="24"/>
              </w:rPr>
              <w:t>оответствие расходов мероприятиям</w:t>
            </w:r>
            <w:r w:rsidR="00955EA7"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A9428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90" w:rsidRPr="00A94287" w:rsidRDefault="00771490" w:rsidP="0019670F">
            <w:pPr>
              <w:pStyle w:val="aa"/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71490" w:rsidRPr="00A94287" w:rsidRDefault="00771490" w:rsidP="0019670F">
      <w:pPr>
        <w:pStyle w:val="aa"/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__________________________________ /                      _______________________________</w:t>
      </w:r>
    </w:p>
    <w:p w:rsidR="00771490" w:rsidRPr="00A94287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 xml:space="preserve">(Ф.И.О (последнее при наличии) </w:t>
      </w:r>
    </w:p>
    <w:p w:rsidR="00A34266" w:rsidRPr="00A94287" w:rsidRDefault="00771490" w:rsidP="0019670F">
      <w:pPr>
        <w:pStyle w:val="aa"/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94287">
        <w:rPr>
          <w:rFonts w:ascii="Times New Roman" w:hAnsi="Times New Roman"/>
          <w:color w:val="auto"/>
          <w:sz w:val="24"/>
          <w:szCs w:val="24"/>
          <w:lang w:eastAsia="ru-RU"/>
        </w:rPr>
        <w:t>члена Экспертного совета)                                                         (место для подписи)</w:t>
      </w:r>
    </w:p>
    <w:p w:rsidR="004C1B82" w:rsidRPr="00A94287" w:rsidRDefault="004C1B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C1B82" w:rsidRPr="00A94287" w:rsidSect="00742D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29" w:rsidRDefault="00F56A29" w:rsidP="00A055FE">
      <w:pPr>
        <w:spacing w:after="0" w:line="240" w:lineRule="auto"/>
      </w:pPr>
      <w:r>
        <w:separator/>
      </w:r>
    </w:p>
  </w:endnote>
  <w:endnote w:type="continuationSeparator" w:id="0">
    <w:p w:rsidR="00F56A29" w:rsidRDefault="00F56A29" w:rsidP="00A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29" w:rsidRDefault="00F56A29" w:rsidP="00A055FE">
      <w:pPr>
        <w:spacing w:after="0" w:line="240" w:lineRule="auto"/>
      </w:pPr>
      <w:r>
        <w:separator/>
      </w:r>
    </w:p>
  </w:footnote>
  <w:footnote w:type="continuationSeparator" w:id="0">
    <w:p w:rsidR="00F56A29" w:rsidRDefault="00F56A29" w:rsidP="00A0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60F"/>
    <w:multiLevelType w:val="hybridMultilevel"/>
    <w:tmpl w:val="719C0710"/>
    <w:lvl w:ilvl="0" w:tplc="8E5A7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614A3"/>
    <w:multiLevelType w:val="hybridMultilevel"/>
    <w:tmpl w:val="DCAC3148"/>
    <w:lvl w:ilvl="0" w:tplc="FF74A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E3D06"/>
    <w:multiLevelType w:val="hybridMultilevel"/>
    <w:tmpl w:val="DE3EA578"/>
    <w:lvl w:ilvl="0" w:tplc="7AF6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389"/>
    <w:rsid w:val="00001BBA"/>
    <w:rsid w:val="00002A61"/>
    <w:rsid w:val="00002D4D"/>
    <w:rsid w:val="0000574A"/>
    <w:rsid w:val="00007F58"/>
    <w:rsid w:val="00010C05"/>
    <w:rsid w:val="00015587"/>
    <w:rsid w:val="0002529C"/>
    <w:rsid w:val="0003065B"/>
    <w:rsid w:val="00032E07"/>
    <w:rsid w:val="000404B5"/>
    <w:rsid w:val="00041BA8"/>
    <w:rsid w:val="0004393A"/>
    <w:rsid w:val="00052943"/>
    <w:rsid w:val="00054976"/>
    <w:rsid w:val="00061E55"/>
    <w:rsid w:val="00062128"/>
    <w:rsid w:val="00065EC3"/>
    <w:rsid w:val="0007165E"/>
    <w:rsid w:val="00072B9E"/>
    <w:rsid w:val="00080A6E"/>
    <w:rsid w:val="000914E1"/>
    <w:rsid w:val="00097147"/>
    <w:rsid w:val="000A6D66"/>
    <w:rsid w:val="000B1A6C"/>
    <w:rsid w:val="000B25B0"/>
    <w:rsid w:val="000B54AD"/>
    <w:rsid w:val="000C7A22"/>
    <w:rsid w:val="000D7858"/>
    <w:rsid w:val="000E0C3B"/>
    <w:rsid w:val="000E22B0"/>
    <w:rsid w:val="000F23C4"/>
    <w:rsid w:val="000F4B8B"/>
    <w:rsid w:val="000F6517"/>
    <w:rsid w:val="000F7C35"/>
    <w:rsid w:val="00103140"/>
    <w:rsid w:val="00120958"/>
    <w:rsid w:val="00120E36"/>
    <w:rsid w:val="00121148"/>
    <w:rsid w:val="001224BD"/>
    <w:rsid w:val="00122C68"/>
    <w:rsid w:val="00124268"/>
    <w:rsid w:val="001257DE"/>
    <w:rsid w:val="00134A8E"/>
    <w:rsid w:val="001361E7"/>
    <w:rsid w:val="0016698D"/>
    <w:rsid w:val="0019107C"/>
    <w:rsid w:val="0019494B"/>
    <w:rsid w:val="0019670F"/>
    <w:rsid w:val="00197DF5"/>
    <w:rsid w:val="001A0E68"/>
    <w:rsid w:val="001A40F8"/>
    <w:rsid w:val="001A773F"/>
    <w:rsid w:val="001B27EB"/>
    <w:rsid w:val="001B5E96"/>
    <w:rsid w:val="001C161E"/>
    <w:rsid w:val="001F18D9"/>
    <w:rsid w:val="001F4831"/>
    <w:rsid w:val="00210DCA"/>
    <w:rsid w:val="00211B3F"/>
    <w:rsid w:val="00222BE5"/>
    <w:rsid w:val="002233BE"/>
    <w:rsid w:val="002277AB"/>
    <w:rsid w:val="0024127C"/>
    <w:rsid w:val="002417CF"/>
    <w:rsid w:val="00242134"/>
    <w:rsid w:val="00242574"/>
    <w:rsid w:val="00246CA9"/>
    <w:rsid w:val="00252CBB"/>
    <w:rsid w:val="0025526B"/>
    <w:rsid w:val="00257210"/>
    <w:rsid w:val="0026153B"/>
    <w:rsid w:val="002637DF"/>
    <w:rsid w:val="00265ECC"/>
    <w:rsid w:val="00274C1D"/>
    <w:rsid w:val="00275C25"/>
    <w:rsid w:val="00280C6F"/>
    <w:rsid w:val="00280FF1"/>
    <w:rsid w:val="00283C6E"/>
    <w:rsid w:val="00285A68"/>
    <w:rsid w:val="0028626B"/>
    <w:rsid w:val="00291BEA"/>
    <w:rsid w:val="002961AD"/>
    <w:rsid w:val="00296761"/>
    <w:rsid w:val="002A0E2D"/>
    <w:rsid w:val="002A3C03"/>
    <w:rsid w:val="002A5915"/>
    <w:rsid w:val="002A5C6E"/>
    <w:rsid w:val="002B344B"/>
    <w:rsid w:val="002D4D7A"/>
    <w:rsid w:val="002E53B8"/>
    <w:rsid w:val="002E5DA9"/>
    <w:rsid w:val="002E6C87"/>
    <w:rsid w:val="002F3F0C"/>
    <w:rsid w:val="002F453E"/>
    <w:rsid w:val="003042F0"/>
    <w:rsid w:val="003216DC"/>
    <w:rsid w:val="00334862"/>
    <w:rsid w:val="00337A05"/>
    <w:rsid w:val="0034236E"/>
    <w:rsid w:val="00354B3E"/>
    <w:rsid w:val="003576D2"/>
    <w:rsid w:val="0036210B"/>
    <w:rsid w:val="00372368"/>
    <w:rsid w:val="003729A6"/>
    <w:rsid w:val="003749C0"/>
    <w:rsid w:val="00375FBF"/>
    <w:rsid w:val="00380732"/>
    <w:rsid w:val="0038459D"/>
    <w:rsid w:val="003940D5"/>
    <w:rsid w:val="003952FB"/>
    <w:rsid w:val="00396A54"/>
    <w:rsid w:val="003C281E"/>
    <w:rsid w:val="003D7943"/>
    <w:rsid w:val="003E207D"/>
    <w:rsid w:val="003E6744"/>
    <w:rsid w:val="00412206"/>
    <w:rsid w:val="0041342A"/>
    <w:rsid w:val="00423CCE"/>
    <w:rsid w:val="004250AF"/>
    <w:rsid w:val="00434933"/>
    <w:rsid w:val="00437F8F"/>
    <w:rsid w:val="0045500B"/>
    <w:rsid w:val="00460089"/>
    <w:rsid w:val="00470FD7"/>
    <w:rsid w:val="00482278"/>
    <w:rsid w:val="00482FB8"/>
    <w:rsid w:val="00487F4C"/>
    <w:rsid w:val="004925C1"/>
    <w:rsid w:val="00492EE5"/>
    <w:rsid w:val="004B0A26"/>
    <w:rsid w:val="004C1B82"/>
    <w:rsid w:val="004D6F4A"/>
    <w:rsid w:val="004E327C"/>
    <w:rsid w:val="004F1AD5"/>
    <w:rsid w:val="004F5282"/>
    <w:rsid w:val="004F5C1D"/>
    <w:rsid w:val="00502CD5"/>
    <w:rsid w:val="00503CB9"/>
    <w:rsid w:val="00506FA5"/>
    <w:rsid w:val="00510FDA"/>
    <w:rsid w:val="0051351A"/>
    <w:rsid w:val="00520F0C"/>
    <w:rsid w:val="00522267"/>
    <w:rsid w:val="00525943"/>
    <w:rsid w:val="00532C91"/>
    <w:rsid w:val="005332A4"/>
    <w:rsid w:val="00534C66"/>
    <w:rsid w:val="00545080"/>
    <w:rsid w:val="005601C4"/>
    <w:rsid w:val="0056351B"/>
    <w:rsid w:val="0056709D"/>
    <w:rsid w:val="005811BB"/>
    <w:rsid w:val="00581905"/>
    <w:rsid w:val="00584C85"/>
    <w:rsid w:val="005921F3"/>
    <w:rsid w:val="00596663"/>
    <w:rsid w:val="005C20B0"/>
    <w:rsid w:val="005C522C"/>
    <w:rsid w:val="005D4681"/>
    <w:rsid w:val="005D497E"/>
    <w:rsid w:val="005E3C27"/>
    <w:rsid w:val="005E4818"/>
    <w:rsid w:val="005F3EE8"/>
    <w:rsid w:val="005F55D1"/>
    <w:rsid w:val="006150C7"/>
    <w:rsid w:val="00616D02"/>
    <w:rsid w:val="0062178E"/>
    <w:rsid w:val="00623E76"/>
    <w:rsid w:val="00626BF2"/>
    <w:rsid w:val="00630777"/>
    <w:rsid w:val="00632A4C"/>
    <w:rsid w:val="00633E92"/>
    <w:rsid w:val="00641076"/>
    <w:rsid w:val="00642958"/>
    <w:rsid w:val="00644AE7"/>
    <w:rsid w:val="00644F8E"/>
    <w:rsid w:val="006574EC"/>
    <w:rsid w:val="0066219D"/>
    <w:rsid w:val="00664CB2"/>
    <w:rsid w:val="00664D03"/>
    <w:rsid w:val="00670883"/>
    <w:rsid w:val="006715B1"/>
    <w:rsid w:val="00673517"/>
    <w:rsid w:val="00673BEF"/>
    <w:rsid w:val="00685E58"/>
    <w:rsid w:val="00687A44"/>
    <w:rsid w:val="0069533E"/>
    <w:rsid w:val="006977DD"/>
    <w:rsid w:val="006A2D92"/>
    <w:rsid w:val="006A354B"/>
    <w:rsid w:val="006A460D"/>
    <w:rsid w:val="006B01C1"/>
    <w:rsid w:val="006B39AA"/>
    <w:rsid w:val="006B3B3B"/>
    <w:rsid w:val="006B4DD0"/>
    <w:rsid w:val="006B5A42"/>
    <w:rsid w:val="006B7831"/>
    <w:rsid w:val="006C0CD2"/>
    <w:rsid w:val="006C34E0"/>
    <w:rsid w:val="006C465B"/>
    <w:rsid w:val="006D3301"/>
    <w:rsid w:val="006D6878"/>
    <w:rsid w:val="006E0E46"/>
    <w:rsid w:val="006E4E95"/>
    <w:rsid w:val="006E7058"/>
    <w:rsid w:val="00702083"/>
    <w:rsid w:val="00710A06"/>
    <w:rsid w:val="00717CD6"/>
    <w:rsid w:val="00717E19"/>
    <w:rsid w:val="0073143D"/>
    <w:rsid w:val="007342BE"/>
    <w:rsid w:val="00742183"/>
    <w:rsid w:val="00742D95"/>
    <w:rsid w:val="00743663"/>
    <w:rsid w:val="00770B04"/>
    <w:rsid w:val="00771490"/>
    <w:rsid w:val="00772006"/>
    <w:rsid w:val="007753CC"/>
    <w:rsid w:val="00785201"/>
    <w:rsid w:val="0078526C"/>
    <w:rsid w:val="00787DCA"/>
    <w:rsid w:val="0079324F"/>
    <w:rsid w:val="007934F7"/>
    <w:rsid w:val="0079445A"/>
    <w:rsid w:val="007960FB"/>
    <w:rsid w:val="007A0F47"/>
    <w:rsid w:val="007A3120"/>
    <w:rsid w:val="007A4394"/>
    <w:rsid w:val="007A4D01"/>
    <w:rsid w:val="007C508A"/>
    <w:rsid w:val="007C538C"/>
    <w:rsid w:val="007C6FE0"/>
    <w:rsid w:val="007C7834"/>
    <w:rsid w:val="007D5426"/>
    <w:rsid w:val="007E0A9A"/>
    <w:rsid w:val="007E4BCA"/>
    <w:rsid w:val="007E4E37"/>
    <w:rsid w:val="007E5A61"/>
    <w:rsid w:val="007F6038"/>
    <w:rsid w:val="00803443"/>
    <w:rsid w:val="008043FA"/>
    <w:rsid w:val="008049A5"/>
    <w:rsid w:val="0081126E"/>
    <w:rsid w:val="0081408D"/>
    <w:rsid w:val="0082356F"/>
    <w:rsid w:val="0082580F"/>
    <w:rsid w:val="00852E7E"/>
    <w:rsid w:val="00853B28"/>
    <w:rsid w:val="008652DD"/>
    <w:rsid w:val="008657F5"/>
    <w:rsid w:val="00870DE1"/>
    <w:rsid w:val="00874E12"/>
    <w:rsid w:val="00881846"/>
    <w:rsid w:val="00885697"/>
    <w:rsid w:val="00891AD7"/>
    <w:rsid w:val="00893101"/>
    <w:rsid w:val="00895ADA"/>
    <w:rsid w:val="008A0BFF"/>
    <w:rsid w:val="008A3BE6"/>
    <w:rsid w:val="008A44B9"/>
    <w:rsid w:val="008B3118"/>
    <w:rsid w:val="008B5AD3"/>
    <w:rsid w:val="008B682E"/>
    <w:rsid w:val="008D7888"/>
    <w:rsid w:val="008E07BE"/>
    <w:rsid w:val="008E3F76"/>
    <w:rsid w:val="008E4389"/>
    <w:rsid w:val="008E7880"/>
    <w:rsid w:val="008E7C65"/>
    <w:rsid w:val="00906345"/>
    <w:rsid w:val="0090681F"/>
    <w:rsid w:val="009068CE"/>
    <w:rsid w:val="009071F6"/>
    <w:rsid w:val="00911DDC"/>
    <w:rsid w:val="009237F7"/>
    <w:rsid w:val="009243C8"/>
    <w:rsid w:val="00933838"/>
    <w:rsid w:val="0093420E"/>
    <w:rsid w:val="00934677"/>
    <w:rsid w:val="00942BB4"/>
    <w:rsid w:val="00943BA9"/>
    <w:rsid w:val="00945D04"/>
    <w:rsid w:val="00946A9A"/>
    <w:rsid w:val="00955EA7"/>
    <w:rsid w:val="00964CEF"/>
    <w:rsid w:val="00970791"/>
    <w:rsid w:val="00984ACB"/>
    <w:rsid w:val="0099367D"/>
    <w:rsid w:val="009946A9"/>
    <w:rsid w:val="009A39FF"/>
    <w:rsid w:val="009A54D9"/>
    <w:rsid w:val="009A7683"/>
    <w:rsid w:val="009B2039"/>
    <w:rsid w:val="009B6D64"/>
    <w:rsid w:val="009E28AA"/>
    <w:rsid w:val="009E4BD7"/>
    <w:rsid w:val="009F1D0F"/>
    <w:rsid w:val="009F6889"/>
    <w:rsid w:val="00A05580"/>
    <w:rsid w:val="00A055FE"/>
    <w:rsid w:val="00A059B6"/>
    <w:rsid w:val="00A05E7E"/>
    <w:rsid w:val="00A07CD5"/>
    <w:rsid w:val="00A129BE"/>
    <w:rsid w:val="00A17044"/>
    <w:rsid w:val="00A2211D"/>
    <w:rsid w:val="00A2460C"/>
    <w:rsid w:val="00A34266"/>
    <w:rsid w:val="00A442A3"/>
    <w:rsid w:val="00A51E16"/>
    <w:rsid w:val="00A6003A"/>
    <w:rsid w:val="00A60907"/>
    <w:rsid w:val="00A63340"/>
    <w:rsid w:val="00A74389"/>
    <w:rsid w:val="00A81CC2"/>
    <w:rsid w:val="00A94287"/>
    <w:rsid w:val="00AA055D"/>
    <w:rsid w:val="00AC0490"/>
    <w:rsid w:val="00AC35DE"/>
    <w:rsid w:val="00AC4B14"/>
    <w:rsid w:val="00AD4B50"/>
    <w:rsid w:val="00AD6328"/>
    <w:rsid w:val="00AE1F30"/>
    <w:rsid w:val="00AE24D9"/>
    <w:rsid w:val="00AE2588"/>
    <w:rsid w:val="00AE51E6"/>
    <w:rsid w:val="00AE6082"/>
    <w:rsid w:val="00AE7B65"/>
    <w:rsid w:val="00AF1DC7"/>
    <w:rsid w:val="00AF2094"/>
    <w:rsid w:val="00B06CF3"/>
    <w:rsid w:val="00B132C8"/>
    <w:rsid w:val="00B21EC0"/>
    <w:rsid w:val="00B24994"/>
    <w:rsid w:val="00B32547"/>
    <w:rsid w:val="00B326DD"/>
    <w:rsid w:val="00B336AE"/>
    <w:rsid w:val="00B55D64"/>
    <w:rsid w:val="00B667AC"/>
    <w:rsid w:val="00B66E33"/>
    <w:rsid w:val="00B7177E"/>
    <w:rsid w:val="00B76C32"/>
    <w:rsid w:val="00B7778B"/>
    <w:rsid w:val="00B85B05"/>
    <w:rsid w:val="00B937A2"/>
    <w:rsid w:val="00B9782E"/>
    <w:rsid w:val="00BA5900"/>
    <w:rsid w:val="00BA6528"/>
    <w:rsid w:val="00BB3FAA"/>
    <w:rsid w:val="00BB4F13"/>
    <w:rsid w:val="00BC2B55"/>
    <w:rsid w:val="00BD07BF"/>
    <w:rsid w:val="00BD7116"/>
    <w:rsid w:val="00BD72F0"/>
    <w:rsid w:val="00BE3C47"/>
    <w:rsid w:val="00BE61BC"/>
    <w:rsid w:val="00C04D9B"/>
    <w:rsid w:val="00C05FE0"/>
    <w:rsid w:val="00C07E58"/>
    <w:rsid w:val="00C112E8"/>
    <w:rsid w:val="00C146CC"/>
    <w:rsid w:val="00C159D6"/>
    <w:rsid w:val="00C1690D"/>
    <w:rsid w:val="00C25096"/>
    <w:rsid w:val="00C31DBD"/>
    <w:rsid w:val="00C351B6"/>
    <w:rsid w:val="00C36B41"/>
    <w:rsid w:val="00C37D17"/>
    <w:rsid w:val="00C41C6A"/>
    <w:rsid w:val="00C41CB3"/>
    <w:rsid w:val="00C4508A"/>
    <w:rsid w:val="00C470A0"/>
    <w:rsid w:val="00C51309"/>
    <w:rsid w:val="00C56362"/>
    <w:rsid w:val="00C61712"/>
    <w:rsid w:val="00C62241"/>
    <w:rsid w:val="00C64AFB"/>
    <w:rsid w:val="00C65CDC"/>
    <w:rsid w:val="00C676A9"/>
    <w:rsid w:val="00C70103"/>
    <w:rsid w:val="00C72681"/>
    <w:rsid w:val="00C75E0B"/>
    <w:rsid w:val="00C76876"/>
    <w:rsid w:val="00C77A04"/>
    <w:rsid w:val="00C8005F"/>
    <w:rsid w:val="00C817CD"/>
    <w:rsid w:val="00C863A7"/>
    <w:rsid w:val="00C97989"/>
    <w:rsid w:val="00CA07E4"/>
    <w:rsid w:val="00CB1D52"/>
    <w:rsid w:val="00CC04D2"/>
    <w:rsid w:val="00CD1DAA"/>
    <w:rsid w:val="00CD2C61"/>
    <w:rsid w:val="00CD4D1F"/>
    <w:rsid w:val="00CE094C"/>
    <w:rsid w:val="00CE452F"/>
    <w:rsid w:val="00CE7748"/>
    <w:rsid w:val="00CF3A03"/>
    <w:rsid w:val="00D034A1"/>
    <w:rsid w:val="00D145FC"/>
    <w:rsid w:val="00D24C74"/>
    <w:rsid w:val="00D427B9"/>
    <w:rsid w:val="00D51D1A"/>
    <w:rsid w:val="00D53D68"/>
    <w:rsid w:val="00D55CB8"/>
    <w:rsid w:val="00D644FA"/>
    <w:rsid w:val="00D70623"/>
    <w:rsid w:val="00D74049"/>
    <w:rsid w:val="00D84F34"/>
    <w:rsid w:val="00DA34FC"/>
    <w:rsid w:val="00DB5B20"/>
    <w:rsid w:val="00DB6D67"/>
    <w:rsid w:val="00DC034A"/>
    <w:rsid w:val="00DC6C4D"/>
    <w:rsid w:val="00DD2A57"/>
    <w:rsid w:val="00DD3766"/>
    <w:rsid w:val="00DD5293"/>
    <w:rsid w:val="00DE1D36"/>
    <w:rsid w:val="00DE37B2"/>
    <w:rsid w:val="00DE5F8D"/>
    <w:rsid w:val="00DE7FBA"/>
    <w:rsid w:val="00DF17E0"/>
    <w:rsid w:val="00DF5A27"/>
    <w:rsid w:val="00DF5BA7"/>
    <w:rsid w:val="00E033D1"/>
    <w:rsid w:val="00E03F4F"/>
    <w:rsid w:val="00E2586F"/>
    <w:rsid w:val="00E26198"/>
    <w:rsid w:val="00E30AD3"/>
    <w:rsid w:val="00E415E7"/>
    <w:rsid w:val="00E4627A"/>
    <w:rsid w:val="00E5388D"/>
    <w:rsid w:val="00E57A2C"/>
    <w:rsid w:val="00E663DD"/>
    <w:rsid w:val="00E71898"/>
    <w:rsid w:val="00E724F9"/>
    <w:rsid w:val="00E72C47"/>
    <w:rsid w:val="00E733DB"/>
    <w:rsid w:val="00E73639"/>
    <w:rsid w:val="00E751F5"/>
    <w:rsid w:val="00E7548A"/>
    <w:rsid w:val="00E76877"/>
    <w:rsid w:val="00E83DE0"/>
    <w:rsid w:val="00E87723"/>
    <w:rsid w:val="00E878E7"/>
    <w:rsid w:val="00E93251"/>
    <w:rsid w:val="00EA63D6"/>
    <w:rsid w:val="00EB44E9"/>
    <w:rsid w:val="00EB5357"/>
    <w:rsid w:val="00EC1C41"/>
    <w:rsid w:val="00EC2138"/>
    <w:rsid w:val="00EC3ACE"/>
    <w:rsid w:val="00ED3DCE"/>
    <w:rsid w:val="00ED4BD7"/>
    <w:rsid w:val="00ED5CAA"/>
    <w:rsid w:val="00EE3DB3"/>
    <w:rsid w:val="00EF57E2"/>
    <w:rsid w:val="00EF6075"/>
    <w:rsid w:val="00F01B95"/>
    <w:rsid w:val="00F01FF0"/>
    <w:rsid w:val="00F020B9"/>
    <w:rsid w:val="00F02E4D"/>
    <w:rsid w:val="00F03108"/>
    <w:rsid w:val="00F039CE"/>
    <w:rsid w:val="00F0608B"/>
    <w:rsid w:val="00F103B4"/>
    <w:rsid w:val="00F15997"/>
    <w:rsid w:val="00F16EC7"/>
    <w:rsid w:val="00F21ED3"/>
    <w:rsid w:val="00F2449E"/>
    <w:rsid w:val="00F24DAA"/>
    <w:rsid w:val="00F31874"/>
    <w:rsid w:val="00F34D89"/>
    <w:rsid w:val="00F42D21"/>
    <w:rsid w:val="00F5202E"/>
    <w:rsid w:val="00F56A29"/>
    <w:rsid w:val="00F62D70"/>
    <w:rsid w:val="00F66119"/>
    <w:rsid w:val="00F66946"/>
    <w:rsid w:val="00F94DCF"/>
    <w:rsid w:val="00FA0DFF"/>
    <w:rsid w:val="00FA6D42"/>
    <w:rsid w:val="00FB12CB"/>
    <w:rsid w:val="00FC162C"/>
    <w:rsid w:val="00FC6170"/>
    <w:rsid w:val="00FE71EE"/>
    <w:rsid w:val="00FF5F47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FD98"/>
  <w15:docId w15:val="{511BDC03-77B6-4C52-A7C2-03C2667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5FE"/>
  </w:style>
  <w:style w:type="paragraph" w:styleId="a8">
    <w:name w:val="footer"/>
    <w:basedOn w:val="a"/>
    <w:link w:val="a9"/>
    <w:uiPriority w:val="99"/>
    <w:unhideWhenUsed/>
    <w:rsid w:val="00A0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5FE"/>
  </w:style>
  <w:style w:type="paragraph" w:customStyle="1" w:styleId="aa">
    <w:name w:val="Базовый"/>
    <w:rsid w:val="00D53D68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character" w:customStyle="1" w:styleId="ConsPlusNormal0">
    <w:name w:val="ConsPlusNormal Знак"/>
    <w:link w:val="ConsPlusNormal"/>
    <w:locked/>
    <w:rsid w:val="003952FB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4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9F59ABEA71D9D23C89664D6BBED0977B4CCBD40F6BB5172E0649B19ED6776166916C0C69E5D6CF1C5246A9779A5A230256AE978ACL2O4O" TargetMode="External"/><Relationship Id="rId13" Type="http://schemas.openxmlformats.org/officeDocument/2006/relationships/hyperlink" Target="consultantplus://offline/ref=CEC3A970D5C5EA3AB2B5F9134A654E9F81C8504922DB1BEFA32C2549085E54E7EA4ECBDC6F0BD3DDBC36A7C4B4E12FE16BA2CB80FAC9C651UCz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D45FEA0A9048E01E2B8D19331630129421E8B1338E6C66E8ACDE3E83C0DFA784E5F1EA7C97CA6DD5F559C1127968F8E3CE2BAF8C74BA01A6A3C89M2O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AD45FEA0A9048E01E2B8D19331630129421E8B1338E6C66E8ACDE3E83C0DFA784E5F1EA7C97CA6DD5F559C1127968F8E3CE2BAF8C74BA01A6A3C89M2O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35908487F31362BF8830B52A60272A73FB5283872EED499E681A1F67C0958F6F234CA5FF8DC7B5F3C5B7001F5731601C55F2EE9D217L75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4750-552B-4815-AE2A-0B9358E1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6893</TotalTime>
  <Pages>1</Pages>
  <Words>9718</Words>
  <Characters>55396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Шавкунова Елена Александровна</cp:lastModifiedBy>
  <cp:revision>44</cp:revision>
  <cp:lastPrinted>2022-04-11T04:02:00Z</cp:lastPrinted>
  <dcterms:created xsi:type="dcterms:W3CDTF">2022-05-17T04:58:00Z</dcterms:created>
  <dcterms:modified xsi:type="dcterms:W3CDTF">2023-05-25T07:52:00Z</dcterms:modified>
</cp:coreProperties>
</file>