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92" w:rsidRPr="00225EF2" w:rsidRDefault="00126092" w:rsidP="00126092">
      <w:pPr>
        <w:autoSpaceDE w:val="0"/>
        <w:autoSpaceDN w:val="0"/>
        <w:adjustRightInd w:val="0"/>
        <w:jc w:val="right"/>
        <w:outlineLvl w:val="0"/>
      </w:pPr>
      <w:r w:rsidRPr="00225EF2">
        <w:t>Приложение 1</w:t>
      </w:r>
    </w:p>
    <w:p w:rsidR="00126092" w:rsidRPr="00225EF2" w:rsidRDefault="00126092" w:rsidP="00126092">
      <w:pPr>
        <w:autoSpaceDE w:val="0"/>
        <w:autoSpaceDN w:val="0"/>
        <w:adjustRightInd w:val="0"/>
        <w:jc w:val="right"/>
      </w:pPr>
      <w:r w:rsidRPr="00225EF2">
        <w:t>к постановлению</w:t>
      </w:r>
    </w:p>
    <w:p w:rsidR="00126092" w:rsidRPr="00225EF2" w:rsidRDefault="00126092" w:rsidP="00126092">
      <w:pPr>
        <w:autoSpaceDE w:val="0"/>
        <w:autoSpaceDN w:val="0"/>
        <w:adjustRightInd w:val="0"/>
        <w:jc w:val="right"/>
      </w:pPr>
      <w:r w:rsidRPr="00225EF2">
        <w:t>администрации Города Томска</w:t>
      </w:r>
    </w:p>
    <w:p w:rsidR="00126092" w:rsidRPr="00225EF2" w:rsidRDefault="00126092" w:rsidP="00126092">
      <w:pPr>
        <w:autoSpaceDE w:val="0"/>
        <w:autoSpaceDN w:val="0"/>
        <w:adjustRightInd w:val="0"/>
        <w:jc w:val="right"/>
      </w:pPr>
      <w:bookmarkStart w:id="0" w:name="_GoBack"/>
      <w:r w:rsidRPr="00225EF2">
        <w:t xml:space="preserve">от </w:t>
      </w:r>
      <w:r w:rsidR="00BC03C9">
        <w:t>15.08.2023 № 690</w:t>
      </w:r>
    </w:p>
    <w:bookmarkEnd w:id="0"/>
    <w:p w:rsidR="00126092" w:rsidRDefault="00126092" w:rsidP="00126092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</w:p>
    <w:p w:rsidR="00126092" w:rsidRDefault="00126092" w:rsidP="00126092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I. ПАСПОРТ МУНИЦИПАЛЬНОЙ ПРОГРАММЫ «ЭКОНОМИЧЕСКОЕ РАЗВИТИЕ</w:t>
      </w:r>
    </w:p>
    <w:p w:rsidR="00126092" w:rsidRDefault="00126092" w:rsidP="00126092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И ИННОВАЦИОННАЯ ЭКОНОМИКА» НА 2015 - 2025 ГОДЫ</w:t>
      </w:r>
    </w:p>
    <w:p w:rsidR="00126092" w:rsidRDefault="00126092" w:rsidP="0012609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1588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596"/>
        <w:gridCol w:w="566"/>
        <w:gridCol w:w="536"/>
        <w:gridCol w:w="567"/>
        <w:gridCol w:w="569"/>
        <w:gridCol w:w="567"/>
        <w:gridCol w:w="9"/>
        <w:gridCol w:w="558"/>
        <w:gridCol w:w="710"/>
        <w:gridCol w:w="11"/>
        <w:gridCol w:w="699"/>
        <w:gridCol w:w="709"/>
        <w:gridCol w:w="708"/>
        <w:gridCol w:w="709"/>
        <w:gridCol w:w="710"/>
        <w:gridCol w:w="709"/>
        <w:gridCol w:w="708"/>
        <w:gridCol w:w="709"/>
        <w:gridCol w:w="10"/>
        <w:gridCol w:w="558"/>
        <w:gridCol w:w="709"/>
        <w:gridCol w:w="10"/>
        <w:gridCol w:w="558"/>
        <w:gridCol w:w="567"/>
        <w:gridCol w:w="567"/>
        <w:gridCol w:w="567"/>
        <w:gridCol w:w="567"/>
        <w:gridCol w:w="9"/>
      </w:tblGrid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Pr="009F5821" w:rsidRDefault="002107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8" w:history="1">
              <w:r w:rsidR="00126092" w:rsidRPr="009F5821">
                <w:rPr>
                  <w:rStyle w:val="a3"/>
                  <w:color w:val="auto"/>
                  <w:sz w:val="16"/>
                  <w:szCs w:val="16"/>
                  <w:u w:val="none"/>
                </w:rPr>
                <w:t>Распоряжение</w:t>
              </w:r>
            </w:hyperlink>
            <w:r w:rsidR="00126092" w:rsidRPr="009F5821">
              <w:rPr>
                <w:sz w:val="16"/>
                <w:szCs w:val="16"/>
              </w:rPr>
              <w:t xml:space="preserve"> администрации Города Томска от 23.05.2014 № р460 «Об утверждении перечня муниципальных программ муниципального образования «Город Томск»</w:t>
            </w: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вектор 3.1. Благоприятные условия для деловой и социальной инициативы</w:t>
            </w:r>
          </w:p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 Повышение инвестиционной привлекательности Города Томска</w:t>
            </w:r>
          </w:p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3.1.3. Содействие развитию предпринимательства</w:t>
            </w:r>
          </w:p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3.2.3. Поддержка инноваций и наукоемкого бизнеса</w:t>
            </w: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цели муниципальной программы, единицы измерения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разработки программы - 2014 </w:t>
            </w:r>
            <w:r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потребностью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утвержденным финансированием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потребн</w:t>
            </w:r>
            <w:r>
              <w:rPr>
                <w:sz w:val="16"/>
                <w:szCs w:val="16"/>
              </w:rPr>
              <w:lastRenderedPageBreak/>
              <w:t>остью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утвержд</w:t>
            </w:r>
            <w:r>
              <w:rPr>
                <w:sz w:val="16"/>
                <w:szCs w:val="16"/>
              </w:rPr>
              <w:lastRenderedPageBreak/>
              <w:t>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потребн</w:t>
            </w:r>
            <w:r>
              <w:rPr>
                <w:sz w:val="16"/>
                <w:szCs w:val="16"/>
              </w:rPr>
              <w:lastRenderedPageBreak/>
              <w:t>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утвержд</w:t>
            </w:r>
            <w:r>
              <w:rPr>
                <w:sz w:val="16"/>
                <w:szCs w:val="16"/>
              </w:rPr>
              <w:lastRenderedPageBreak/>
              <w:t>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потребн</w:t>
            </w:r>
            <w:r>
              <w:rPr>
                <w:sz w:val="16"/>
                <w:szCs w:val="16"/>
              </w:rPr>
              <w:lastRenderedPageBreak/>
              <w:t>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утвержд</w:t>
            </w:r>
            <w:r>
              <w:rPr>
                <w:sz w:val="16"/>
                <w:szCs w:val="16"/>
              </w:rPr>
              <w:lastRenderedPageBreak/>
              <w:t>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потребн</w:t>
            </w:r>
            <w:r>
              <w:rPr>
                <w:sz w:val="16"/>
                <w:szCs w:val="16"/>
              </w:rPr>
              <w:lastRenderedPageBreak/>
              <w:t>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утвержд</w:t>
            </w:r>
            <w:r>
              <w:rPr>
                <w:sz w:val="16"/>
                <w:szCs w:val="16"/>
              </w:rPr>
              <w:lastRenderedPageBreak/>
              <w:t>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потребн</w:t>
            </w:r>
            <w:r>
              <w:rPr>
                <w:sz w:val="16"/>
                <w:szCs w:val="16"/>
              </w:rPr>
              <w:lastRenderedPageBreak/>
              <w:t>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потребн</w:t>
            </w:r>
            <w:r>
              <w:rPr>
                <w:sz w:val="16"/>
                <w:szCs w:val="16"/>
              </w:rPr>
              <w:lastRenderedPageBreak/>
              <w:t>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утвержденным финансированием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Экономический оборот, </w:t>
            </w:r>
            <w:proofErr w:type="gramStart"/>
            <w:r>
              <w:rPr>
                <w:sz w:val="16"/>
                <w:szCs w:val="16"/>
              </w:rPr>
              <w:t>млрд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  <w:tc>
          <w:tcPr>
            <w:tcW w:w="10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01.01.2018 показатель не используется</w:t>
            </w:r>
          </w:p>
        </w:tc>
      </w:tr>
      <w:tr w:rsidR="00126092" w:rsidTr="00671409">
        <w:trPr>
          <w:gridAfter w:val="1"/>
          <w:wAfter w:w="9" w:type="dxa"/>
          <w:trHeight w:val="1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экономического оборота к уровню 2012 года в сопоставимых ценах</w:t>
            </w:r>
            <w:proofErr w:type="gramStart"/>
            <w:r>
              <w:rPr>
                <w:sz w:val="16"/>
                <w:szCs w:val="16"/>
              </w:rPr>
              <w:t xml:space="preserve"> (%, </w:t>
            </w:r>
            <w:proofErr w:type="gramEnd"/>
            <w:r>
              <w:rPr>
                <w:sz w:val="16"/>
                <w:szCs w:val="16"/>
              </w:rPr>
              <w:t>раз) &lt;1&gt;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+64,3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в основной капитал в расчете на 1 жителя, тыс. руб./чел./рост к уровню 2012 года в сопоставимых ценах, % &lt;1&gt;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74/-4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74/-4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414EBF" w:rsidRDefault="00414EBF" w:rsidP="00414EBF">
            <w:pPr>
              <w:jc w:val="center"/>
              <w:rPr>
                <w:sz w:val="16"/>
                <w:szCs w:val="16"/>
              </w:rPr>
            </w:pPr>
            <w:r w:rsidRPr="00414EBF">
              <w:rPr>
                <w:color w:val="000000"/>
                <w:sz w:val="16"/>
                <w:szCs w:val="16"/>
              </w:rPr>
              <w:t>89,0/-4,5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414EBF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EBF">
              <w:rPr>
                <w:sz w:val="16"/>
                <w:szCs w:val="16"/>
              </w:rPr>
              <w:t>88,6/</w:t>
            </w:r>
          </w:p>
          <w:p w:rsidR="00126092" w:rsidRPr="00414EBF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4EBF">
              <w:rPr>
                <w:sz w:val="16"/>
                <w:szCs w:val="16"/>
              </w:rPr>
              <w:t>-14,9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+2,6 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107,2/</w:t>
            </w:r>
          </w:p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-5,2 &lt;3&gt;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поступлений налогов на совокупный доход в консолидированный бюджет Томской области с территории Города Томска, </w:t>
            </w: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 &lt;1&gt;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2822,9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4085,7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4085,7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4683,6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5121,7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инновационных товаров, работ и </w:t>
            </w:r>
            <w:r>
              <w:rPr>
                <w:sz w:val="16"/>
                <w:szCs w:val="16"/>
              </w:rPr>
              <w:lastRenderedPageBreak/>
              <w:t>услуг в общем объеме отгруженных товаров, работ и услуг, % &lt;2&gt;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Показатели задач муниципальной программы, единицы измерения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562,6 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занятых</w:t>
            </w:r>
            <w:proofErr w:type="gramEnd"/>
            <w:r>
              <w:rPr>
                <w:sz w:val="16"/>
                <w:szCs w:val="16"/>
              </w:rPr>
              <w:t xml:space="preserve">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51,9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</w:t>
            </w:r>
            <w:r>
              <w:rPr>
                <w:sz w:val="16"/>
                <w:szCs w:val="16"/>
              </w:rPr>
              <w:lastRenderedPageBreak/>
              <w:t>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144889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160520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16052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160650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16065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16132</w:t>
            </w: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16132</w:t>
            </w: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16252</w:t>
            </w: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16252</w:t>
            </w:r>
            <w:r>
              <w:rPr>
                <w:sz w:val="16"/>
                <w:szCs w:val="16"/>
              </w:rPr>
              <w:lastRenderedPageBreak/>
              <w:t>6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Количество вновь созданных субъектов МСП, самозанятых граждан, единиц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9F5821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5821">
              <w:rPr>
                <w:sz w:val="16"/>
                <w:szCs w:val="16"/>
              </w:rPr>
              <w:t>15190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9F5821" w:rsidRDefault="00126092" w:rsidP="002828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5821">
              <w:rPr>
                <w:sz w:val="16"/>
                <w:szCs w:val="16"/>
              </w:rPr>
              <w:t>12247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9F5821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5821">
              <w:rPr>
                <w:sz w:val="16"/>
                <w:szCs w:val="16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инновационных предприятий, единиц &lt;2&gt;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занятых в инновационном секторе, чел. &lt;2&gt;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показателей реализации Стратегии, планируемые значения которых достигнуты в отчетном году, 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0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01.01.2018 показатель не используется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Объемы и источники финансирования муниципальной программы (с </w:t>
            </w:r>
            <w:r>
              <w:rPr>
                <w:sz w:val="16"/>
                <w:szCs w:val="16"/>
              </w:rPr>
              <w:lastRenderedPageBreak/>
              <w:t>разбивкой по годам, тыс. рублей)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285446,6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270625,9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37886,8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164792,0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164013,7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82767,8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239790,7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220796,3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22210,3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12369,4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67256,5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40190,6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25012,5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7705,2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32485,4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11974,0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11147,9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3158,4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2812,3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4997,7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3817,9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108486,4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107906,4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30060,6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29960,6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78425,8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38580,3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34253,0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5086,3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2530,3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33494,0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16105,0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10355,0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18180,0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14915,5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3613,4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15139,8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12144,8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5975,0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9164,8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7884,8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67891,2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17047,8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50843,4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22240,0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5710,0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16530,0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 w:rsidRPr="001260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6092" w:rsidTr="00671409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6092">
              <w:rPr>
                <w:bCs/>
                <w:color w:val="000000"/>
                <w:sz w:val="16"/>
                <w:szCs w:val="16"/>
              </w:rPr>
              <w:t>864024,6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6092">
              <w:rPr>
                <w:bCs/>
                <w:color w:val="000000"/>
                <w:sz w:val="16"/>
                <w:szCs w:val="16"/>
              </w:rPr>
              <w:t>717882,8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6092">
              <w:rPr>
                <w:bCs/>
                <w:color w:val="000000"/>
                <w:sz w:val="16"/>
                <w:szCs w:val="16"/>
              </w:rPr>
              <w:t>145740,4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6092">
              <w:rPr>
                <w:bCs/>
                <w:color w:val="000000"/>
                <w:sz w:val="16"/>
                <w:szCs w:val="16"/>
              </w:rPr>
              <w:t>99880,9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320113,6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319335,3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6092">
              <w:rPr>
                <w:bCs/>
                <w:color w:val="000000"/>
                <w:sz w:val="16"/>
                <w:szCs w:val="16"/>
              </w:rPr>
              <w:t>398170,6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Pr="00126092" w:rsidRDefault="00126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6092">
              <w:rPr>
                <w:bCs/>
                <w:color w:val="000000"/>
                <w:sz w:val="16"/>
                <w:szCs w:val="16"/>
              </w:rPr>
              <w:t>298666,6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92" w:rsidRDefault="00126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P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6092">
              <w:rPr>
                <w:sz w:val="16"/>
                <w:szCs w:val="16"/>
              </w:rPr>
              <w:t>2015 - 2025 гг.</w:t>
            </w: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6092">
              <w:rPr>
                <w:sz w:val="16"/>
                <w:szCs w:val="16"/>
              </w:rPr>
              <w:t>Перечень подпрограмм, ведомственных целевых программ (при наличии) либо перечень задач муниципальной программы (в случае если подпрограммы не предусмотрены)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Pr="009F5821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6092">
              <w:rPr>
                <w:sz w:val="16"/>
                <w:szCs w:val="16"/>
              </w:rPr>
              <w:t xml:space="preserve">1) </w:t>
            </w:r>
            <w:hyperlink r:id="rId9" w:history="1">
              <w:r w:rsidRPr="009F5821">
                <w:rPr>
                  <w:rStyle w:val="a3"/>
                  <w:color w:val="auto"/>
                  <w:sz w:val="16"/>
                  <w:szCs w:val="16"/>
                  <w:u w:val="none"/>
                </w:rPr>
                <w:t>подпрограмма</w:t>
              </w:r>
            </w:hyperlink>
            <w:r w:rsidRPr="009F5821">
              <w:rPr>
                <w:sz w:val="16"/>
                <w:szCs w:val="16"/>
              </w:rPr>
              <w:t xml:space="preserve"> «Развитие малого и среднего предпринимательства»</w:t>
            </w:r>
          </w:p>
          <w:p w:rsidR="00126092" w:rsidRPr="009F5821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5821">
              <w:rPr>
                <w:sz w:val="16"/>
                <w:szCs w:val="16"/>
              </w:rPr>
              <w:t xml:space="preserve">2) </w:t>
            </w:r>
            <w:hyperlink r:id="rId10" w:history="1">
              <w:r w:rsidRPr="009F5821">
                <w:rPr>
                  <w:rStyle w:val="a3"/>
                  <w:color w:val="auto"/>
                  <w:sz w:val="16"/>
                  <w:szCs w:val="16"/>
                  <w:u w:val="none"/>
                </w:rPr>
                <w:t>подпрограмма</w:t>
              </w:r>
            </w:hyperlink>
            <w:r w:rsidRPr="009F5821">
              <w:rPr>
                <w:sz w:val="16"/>
                <w:szCs w:val="16"/>
              </w:rPr>
              <w:t xml:space="preserve"> «Развитие инновационной деятельности субъектов малого и среднего предпринимательства»</w:t>
            </w:r>
          </w:p>
          <w:p w:rsidR="00126092" w:rsidRP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5821">
              <w:rPr>
                <w:sz w:val="16"/>
                <w:szCs w:val="16"/>
              </w:rPr>
              <w:t xml:space="preserve">3) </w:t>
            </w:r>
            <w:hyperlink r:id="rId11" w:history="1">
              <w:r w:rsidRPr="009F5821">
                <w:rPr>
                  <w:rStyle w:val="a3"/>
                  <w:color w:val="auto"/>
                  <w:sz w:val="16"/>
                  <w:szCs w:val="16"/>
                  <w:u w:val="none"/>
                </w:rPr>
                <w:t>подпрограмма</w:t>
              </w:r>
            </w:hyperlink>
            <w:r w:rsidRPr="009F5821">
              <w:rPr>
                <w:sz w:val="16"/>
                <w:szCs w:val="16"/>
              </w:rPr>
              <w:t xml:space="preserve"> «Обеспечение </w:t>
            </w:r>
            <w:r w:rsidRPr="00126092">
              <w:rPr>
                <w:sz w:val="16"/>
                <w:szCs w:val="16"/>
              </w:rPr>
              <w:t>реализации эффективной экономической политики» (утрачивает силу с 01.01.2018)</w:t>
            </w: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управления муниципальной программой и </w:t>
            </w: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126092" w:rsidTr="006714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текущий </w:t>
            </w:r>
            <w:r>
              <w:rPr>
                <w:sz w:val="16"/>
                <w:szCs w:val="16"/>
              </w:rPr>
              <w:lastRenderedPageBreak/>
              <w:t>контроль и мониторинг реализации муниципальной программы осуществляют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экономического развития администрации Города Томска</w:t>
            </w:r>
          </w:p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Департамент капитального строительства администрации Города Томска</w:t>
            </w:r>
          </w:p>
          <w:p w:rsidR="00126092" w:rsidRDefault="0012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126092" w:rsidRDefault="00126092" w:rsidP="001260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</w:t>
      </w:r>
    </w:p>
    <w:p w:rsidR="00126092" w:rsidRDefault="00126092" w:rsidP="0012609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&lt;1&gt; Значения показателей за 2018 - 2025 годы указаны с учетом мероприятий, не включенных в перечень мероприятий муниципальной программы.</w:t>
      </w:r>
    </w:p>
    <w:p w:rsidR="00126092" w:rsidRPr="009F5821" w:rsidRDefault="00126092" w:rsidP="0012609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 2022 года данные показателя «Увеличение экономического оборота к уровню 2012 года в сопоставимых ценах</w:t>
      </w:r>
      <w:proofErr w:type="gramStart"/>
      <w:r>
        <w:rPr>
          <w:sz w:val="24"/>
          <w:szCs w:val="24"/>
        </w:rPr>
        <w:t xml:space="preserve"> (%, </w:t>
      </w:r>
      <w:proofErr w:type="gramEnd"/>
      <w:r>
        <w:rPr>
          <w:sz w:val="24"/>
          <w:szCs w:val="24"/>
        </w:rPr>
        <w:t xml:space="preserve">раз)» рассчитываются с учетом </w:t>
      </w:r>
      <w:r w:rsidRPr="009F5821">
        <w:rPr>
          <w:sz w:val="24"/>
          <w:szCs w:val="24"/>
        </w:rPr>
        <w:t>количества получателей налоговой льготы по налогу на имущество физических лиц.</w:t>
      </w:r>
    </w:p>
    <w:p w:rsidR="00126092" w:rsidRPr="009F5821" w:rsidRDefault="00126092" w:rsidP="0012609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F5821">
        <w:rPr>
          <w:sz w:val="24"/>
          <w:szCs w:val="24"/>
        </w:rPr>
        <w:t xml:space="preserve">&lt;2&gt; Значения показателей соответствуют </w:t>
      </w:r>
      <w:hyperlink r:id="rId12" w:history="1">
        <w:r w:rsidRPr="009F5821">
          <w:rPr>
            <w:rStyle w:val="a3"/>
            <w:color w:val="auto"/>
            <w:sz w:val="24"/>
            <w:szCs w:val="24"/>
            <w:u w:val="none"/>
          </w:rPr>
          <w:t>Стратегии</w:t>
        </w:r>
      </w:hyperlink>
      <w:r w:rsidRPr="009F5821">
        <w:rPr>
          <w:sz w:val="24"/>
          <w:szCs w:val="24"/>
        </w:rPr>
        <w:t xml:space="preserve"> социально-экономического развития муниципального образования «Город Томск» до 2030 года, утвержденной решением Думы города Томска от 27.06.2006 № 224 (далее - Стратегия).</w:t>
      </w:r>
    </w:p>
    <w:p w:rsidR="00126092" w:rsidRDefault="00126092" w:rsidP="0012609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F5821">
        <w:rPr>
          <w:sz w:val="24"/>
          <w:szCs w:val="24"/>
        </w:rPr>
        <w:t xml:space="preserve">&lt;3&gt; Значение показателя «в соответствии с утвержденным финансированием» на 2025 год рассчитано на основе данных </w:t>
      </w:r>
      <w:hyperlink r:id="rId13" w:history="1">
        <w:r w:rsidRPr="009F5821">
          <w:rPr>
            <w:rStyle w:val="a3"/>
            <w:color w:val="auto"/>
            <w:sz w:val="24"/>
            <w:szCs w:val="24"/>
            <w:u w:val="none"/>
          </w:rPr>
          <w:t>прогноза</w:t>
        </w:r>
      </w:hyperlink>
      <w:r w:rsidRPr="009F5821">
        <w:rPr>
          <w:sz w:val="24"/>
          <w:szCs w:val="24"/>
        </w:rPr>
        <w:t xml:space="preserve"> социально-экономического развития муниципального образования «Город Томск» на 2023 год и плановый период 2024 и 2025 годов</w:t>
      </w:r>
      <w:r>
        <w:rPr>
          <w:color w:val="000000"/>
          <w:sz w:val="24"/>
          <w:szCs w:val="24"/>
        </w:rPr>
        <w:t>, утвержденного постановлением администрации Города Томска от 30.08.2022 № 807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После значительного падения в 2022 году на фоне санкций объема инвестиций в основной капитал в сопоставимых ценах, темпы роста данного показателя прогнозируются в 2023 - 2025 годах в сопоставимых ценах на уровне 100,8% - 103,4%, что не позволит достичь к 2025 году положительного значения показателя «Инвестиции в основной капитал </w:t>
      </w:r>
      <w:r>
        <w:rPr>
          <w:color w:val="000000"/>
          <w:sz w:val="24"/>
          <w:szCs w:val="24"/>
        </w:rPr>
        <w:t>в расчете на 1 жителя, тыс. руб./чел./рост к уровню 2012 года</w:t>
      </w:r>
      <w:proofErr w:type="gramEnd"/>
      <w:r>
        <w:rPr>
          <w:color w:val="000000"/>
          <w:sz w:val="24"/>
          <w:szCs w:val="24"/>
        </w:rPr>
        <w:t xml:space="preserve"> в сопоставимых ценах</w:t>
      </w:r>
      <w:proofErr w:type="gramStart"/>
      <w:r>
        <w:rPr>
          <w:color w:val="000000"/>
          <w:sz w:val="24"/>
          <w:szCs w:val="24"/>
        </w:rPr>
        <w:t>, %</w:t>
      </w:r>
      <w:r>
        <w:rPr>
          <w:sz w:val="24"/>
          <w:szCs w:val="24"/>
        </w:rPr>
        <w:t>».</w:t>
      </w:r>
      <w:proofErr w:type="gramEnd"/>
    </w:p>
    <w:p w:rsidR="00473EC8" w:rsidRDefault="00126092" w:rsidP="00752D71">
      <w:pPr>
        <w:autoSpaceDE w:val="0"/>
        <w:autoSpaceDN w:val="0"/>
        <w:adjustRightInd w:val="0"/>
        <w:ind w:firstLine="539"/>
        <w:jc w:val="both"/>
      </w:pPr>
      <w:r>
        <w:rPr>
          <w:sz w:val="24"/>
          <w:szCs w:val="24"/>
        </w:rPr>
        <w:t>При этом</w:t>
      </w:r>
      <w:proofErr w:type="gramStart"/>
      <w:r w:rsidR="00752D7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 учетом прогнозируемого в 2023 - 2025 годах роста инвестиций в основной капитал в действующих ценах, а также снижения в 2025 году численности постоянного населения муниципального образования «Город Томск» (599,5 тыс. чел.)</w:t>
      </w:r>
      <w:r w:rsidR="00752D71">
        <w:rPr>
          <w:sz w:val="24"/>
          <w:szCs w:val="24"/>
        </w:rPr>
        <w:t>,</w:t>
      </w:r>
      <w:r>
        <w:rPr>
          <w:sz w:val="24"/>
          <w:szCs w:val="24"/>
        </w:rPr>
        <w:t xml:space="preserve"> в сравнении со значением соответствующего показателя, определенного в Стратегии (615,5 тыс. чел.), показатель «Инвестиции в основной капитал </w:t>
      </w:r>
      <w:r>
        <w:rPr>
          <w:color w:val="000000"/>
          <w:sz w:val="24"/>
          <w:szCs w:val="24"/>
        </w:rPr>
        <w:t>в расчете на 1 жителя, тыс. руб./чел.</w:t>
      </w:r>
      <w:r>
        <w:rPr>
          <w:sz w:val="24"/>
          <w:szCs w:val="24"/>
        </w:rPr>
        <w:t>» к 2025 году достигнет значения 107,2 тыс. руб./чел., что больше установленного значения в Стратегии (99,8 тыс. р</w:t>
      </w:r>
      <w:r w:rsidR="00752D71">
        <w:rPr>
          <w:sz w:val="24"/>
          <w:szCs w:val="24"/>
        </w:rPr>
        <w:t>уб./чел.).</w:t>
      </w:r>
    </w:p>
    <w:sectPr w:rsidR="00473EC8" w:rsidSect="00752D71">
      <w:headerReference w:type="default" r:id="rId14"/>
      <w:pgSz w:w="16838" w:h="11905" w:orient="landscape"/>
      <w:pgMar w:top="1134" w:right="851" w:bottom="425" w:left="1134" w:header="567" w:footer="0" w:gutter="0"/>
      <w:pgNumType w:start="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3A" w:rsidRDefault="0021073A" w:rsidP="00671409">
      <w:r>
        <w:separator/>
      </w:r>
    </w:p>
  </w:endnote>
  <w:endnote w:type="continuationSeparator" w:id="0">
    <w:p w:rsidR="0021073A" w:rsidRDefault="0021073A" w:rsidP="0067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3A" w:rsidRDefault="0021073A" w:rsidP="00671409">
      <w:r>
        <w:separator/>
      </w:r>
    </w:p>
  </w:footnote>
  <w:footnote w:type="continuationSeparator" w:id="0">
    <w:p w:rsidR="0021073A" w:rsidRDefault="0021073A" w:rsidP="0067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7F" w:rsidRDefault="00993A7F" w:rsidP="00834C0E">
    <w:pPr>
      <w:pStyle w:val="a4"/>
      <w:tabs>
        <w:tab w:val="left" w:pos="4785"/>
        <w:tab w:val="center" w:pos="49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2"/>
    <w:rsid w:val="0000130E"/>
    <w:rsid w:val="00026212"/>
    <w:rsid w:val="00053270"/>
    <w:rsid w:val="00126092"/>
    <w:rsid w:val="0021073A"/>
    <w:rsid w:val="00225EF2"/>
    <w:rsid w:val="00282836"/>
    <w:rsid w:val="002E4C53"/>
    <w:rsid w:val="003F674B"/>
    <w:rsid w:val="00414EBF"/>
    <w:rsid w:val="00473EC8"/>
    <w:rsid w:val="0052625B"/>
    <w:rsid w:val="0066618E"/>
    <w:rsid w:val="00671409"/>
    <w:rsid w:val="006F6C8B"/>
    <w:rsid w:val="00710BC9"/>
    <w:rsid w:val="00752D71"/>
    <w:rsid w:val="007A3CAD"/>
    <w:rsid w:val="007E6675"/>
    <w:rsid w:val="008218FC"/>
    <w:rsid w:val="00834C0E"/>
    <w:rsid w:val="008C68C1"/>
    <w:rsid w:val="008D719C"/>
    <w:rsid w:val="00993A7F"/>
    <w:rsid w:val="009F5821"/>
    <w:rsid w:val="00A1548A"/>
    <w:rsid w:val="00A2309E"/>
    <w:rsid w:val="00B651F0"/>
    <w:rsid w:val="00B65BEB"/>
    <w:rsid w:val="00BA14B9"/>
    <w:rsid w:val="00BC03C9"/>
    <w:rsid w:val="00CC1E97"/>
    <w:rsid w:val="00D25541"/>
    <w:rsid w:val="00DD4C39"/>
    <w:rsid w:val="00EF3D3A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8F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2609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218FC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8218FC"/>
    <w:pPr>
      <w:keepNext/>
      <w:autoSpaceDE w:val="0"/>
      <w:autoSpaceDN w:val="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60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14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14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3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3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18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18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2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8218F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218F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53270"/>
  </w:style>
  <w:style w:type="character" w:styleId="aa">
    <w:name w:val="FollowedHyperlink"/>
    <w:basedOn w:val="a0"/>
    <w:uiPriority w:val="99"/>
    <w:semiHidden/>
    <w:unhideWhenUsed/>
    <w:rsid w:val="0005327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53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8F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2609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218FC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8218FC"/>
    <w:pPr>
      <w:keepNext/>
      <w:autoSpaceDE w:val="0"/>
      <w:autoSpaceDN w:val="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60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14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14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3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3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18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18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2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8218F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218F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53270"/>
  </w:style>
  <w:style w:type="character" w:styleId="aa">
    <w:name w:val="FollowedHyperlink"/>
    <w:basedOn w:val="a0"/>
    <w:uiPriority w:val="99"/>
    <w:semiHidden/>
    <w:unhideWhenUsed/>
    <w:rsid w:val="0005327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53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71ABC62291930BE31DE8E1488863650BA50B198E4559A5E57BC451818AD7F924C2596915EB10D23C837ABC1EB57F6Ft3aED" TargetMode="External"/><Relationship Id="rId13" Type="http://schemas.openxmlformats.org/officeDocument/2006/relationships/hyperlink" Target="consultantplus://offline/ref=F66A71ABC62291930BE31DE8E1488863650BA50B198E4958A3E07BC451818AD7F924C2597B15B31CD23F9F7DBD0BE32E29689C8C43E5389C30507872t2a4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6A71ABC62291930BE31DE8E1488863650BA50B198C4851A5E37BC451818AD7F924C2597B15B31CD23E9A7ABA0BE32E29689C8C43E5389C30507872t2a4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6A71ABC62291930BE31DE8E1488863650BA50B198F4E54A1E67BC451818AD7F924C2597B15B31CD23B9C79B00BE32E29689C8C43E5389C30507872t2a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6A71ABC62291930BE31DE8E1488863650BA50B198F4E54A1E67BC451818AD7F924C2597B15B31CD23D9E73B80BE32E29689C8C43E5389C30507872t2a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6A71ABC62291930BE31DE8E1488863650BA50B198F4E54A1E67BC451818AD7F924C2597B15B31CD23D9F7ABE0BE32E29689C8C43E5389C30507872t2a4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36A3-89DC-4C81-A4F6-165A9E1D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Витковская Светлана Михайловна</cp:lastModifiedBy>
  <cp:revision>4</cp:revision>
  <dcterms:created xsi:type="dcterms:W3CDTF">2023-08-14T10:44:00Z</dcterms:created>
  <dcterms:modified xsi:type="dcterms:W3CDTF">2023-08-16T04:09:00Z</dcterms:modified>
</cp:coreProperties>
</file>