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85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17.01.2024 </w:t>
      </w: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C85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C85E12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51F" w:rsidRPr="006C351F" w:rsidRDefault="006C351F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ПАСПОРТ МУНИЦИПАЛЬНОЙ ПРОГРАММЫ «ЭКОНОМИЧЕСКОЕ РАЗВИТИЕ</w:t>
      </w:r>
    </w:p>
    <w:p w:rsidR="006C351F" w:rsidRDefault="006C351F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ИННОВАЦИОННАЯ ЭКОНОМИКА» НА 2015 - 2025 ГОДЫ</w:t>
      </w:r>
    </w:p>
    <w:p w:rsidR="004247FB" w:rsidRPr="006C351F" w:rsidRDefault="004247FB" w:rsidP="006C3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88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1"/>
        <w:gridCol w:w="595"/>
        <w:gridCol w:w="566"/>
        <w:gridCol w:w="536"/>
        <w:gridCol w:w="567"/>
        <w:gridCol w:w="569"/>
        <w:gridCol w:w="567"/>
        <w:gridCol w:w="9"/>
        <w:gridCol w:w="558"/>
        <w:gridCol w:w="710"/>
        <w:gridCol w:w="11"/>
        <w:gridCol w:w="699"/>
        <w:gridCol w:w="709"/>
        <w:gridCol w:w="708"/>
        <w:gridCol w:w="709"/>
        <w:gridCol w:w="710"/>
        <w:gridCol w:w="709"/>
        <w:gridCol w:w="708"/>
        <w:gridCol w:w="709"/>
        <w:gridCol w:w="10"/>
        <w:gridCol w:w="560"/>
        <w:gridCol w:w="143"/>
        <w:gridCol w:w="567"/>
        <w:gridCol w:w="7"/>
        <w:gridCol w:w="561"/>
        <w:gridCol w:w="567"/>
        <w:gridCol w:w="567"/>
        <w:gridCol w:w="567"/>
        <w:gridCol w:w="567"/>
        <w:gridCol w:w="9"/>
      </w:tblGrid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245299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6C2920" w:rsidRPr="00034C7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Распоряжение</w:t>
              </w:r>
            </w:hyperlink>
            <w:r w:rsidR="006C2920" w:rsidRPr="0003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</w:t>
            </w:r>
            <w:r w:rsidR="006C2920"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муниципальной программы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Мэра Города Томска по экономическому развитию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вектор 3.1. Благоприятные условия для деловой и социальной инициативы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стратегической задачи развития Города Томска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 Повышение инвестиционной привлекательности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 Содействие развитию предпринимательства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 Поддержка инноваций и наукоемкого бизнеса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и задачи муниципальной программы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Показатели цели муниципальной программы,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единицы измерения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Год разработки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утвержденным финансированием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Экономический оборот, млрд руб.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0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6C2920" w:rsidRPr="005D0182" w:rsidTr="000862D7">
        <w:trPr>
          <w:gridAfter w:val="1"/>
          <w:wAfter w:w="9" w:type="dxa"/>
          <w:trHeight w:val="11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20" w:rsidRPr="000862D7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43034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20" w:rsidRPr="000862D7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43034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20" w:rsidRPr="000862D7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43034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20" w:rsidRPr="000862D7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43034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20" w:rsidRPr="000862D7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43034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20" w:rsidRPr="000862D7" w:rsidRDefault="006C2920" w:rsidP="000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43034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 в расчете на 1 жителя, тыс. руб./чел./рост к уровню 2012 года в сопоставимых ценах, % &lt;1&gt;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89,0/-4,5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862D7" w:rsidRDefault="00E51C7C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  <w:r w:rsidR="006C2920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6C2920" w:rsidRPr="000862D7" w:rsidRDefault="006C2920" w:rsidP="00E5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51C7C"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107,2/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 &lt;3&gt;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млн руб. &lt;1&gt;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862D7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862D7" w:rsidRDefault="00165D98" w:rsidP="0016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0862D7" w:rsidRDefault="00165D98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5121,7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инновационных товаров, работ и услуг в общем объеме отгруженных товаров, работ и услуг, % &lt;2&gt;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задач муниципальной программы, единицы измерения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 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занятых в малом и среднем предпринимательстве (в том числе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индивидуальные предприниматели) от общей численности занятых в экономике, 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006FC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00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6FC0"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8C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8C69EC"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A3450" w:rsidRDefault="006C2920" w:rsidP="008C6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8C69EC" w:rsidRPr="003A3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A3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3B4644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инновационных предприятий, единиц &lt;2&gt;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A31017" w:rsidP="00A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6C2920" w:rsidP="00A3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31017"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A31017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занятых в инновационном секторе, чел. &lt;2&gt;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3B4644" w:rsidRDefault="00582E8F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6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показателей реализации Стратегии, планируемые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значения которых достигнуты в отчетном году, 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источникам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285446,6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270625,9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37886,8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164792,0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164013,7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82767,8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239790,7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220796,3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22210,3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67256,5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40190,6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25012,5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7705,2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32485,4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11974,0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11147,9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3158,4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2812,3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3817,9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108486,4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107906,4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30060,6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29960,6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38580,3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5086,3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16105,0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12560,5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18180,0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14915,5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15139,8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96A9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11844,8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5975,0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96A9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8439A4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67891,2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78303D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17047,8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3F3F48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22240,0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5710,0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920" w:rsidRPr="005D0182" w:rsidTr="000862D7">
        <w:trPr>
          <w:gridAfter w:val="1"/>
          <w:wAfter w:w="9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8439A4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864024,6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8C0406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717582,8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4E2D4F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145740,4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8C0406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995</w:t>
            </w:r>
            <w:r w:rsidR="006C2920" w:rsidRPr="00CC35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CC35C4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320113,6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319335,3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3F3F48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398170,6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298666,6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20" w:rsidRPr="005D0182" w:rsidRDefault="006C2920" w:rsidP="0042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CC35C4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5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2015 - 2025 гг.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подпрограмм, ведомственных целевых программ (при наличии) 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hyperlink r:id="rId7" w:history="1">
              <w:r w:rsidRPr="005D01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подпрограмма</w:t>
              </w:r>
            </w:hyperlink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малого и среднего предпринимательства»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hyperlink r:id="rId8" w:history="1">
              <w:r w:rsidRPr="005D01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подпрограмма</w:t>
              </w:r>
            </w:hyperlink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инновационной деятельности субъектов малого и среднего предпринимательства»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hyperlink r:id="rId9" w:history="1">
              <w:r w:rsidRPr="005D01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подпрограмма</w:t>
              </w:r>
            </w:hyperlink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«Обеспечение реализации эффективной экономической политики» (утрачивает силу с 01.01.2018)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муниципальной программой и контроль за ее реализацией: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управление муниципальной программой осуществляет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6C2920" w:rsidRPr="005D0182" w:rsidTr="000862D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4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6C2920" w:rsidRPr="005D0182" w:rsidRDefault="006C2920" w:rsidP="00424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</w:tbl>
    <w:p w:rsidR="006C2920" w:rsidRPr="00CA474A" w:rsidRDefault="006C2920" w:rsidP="006C2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7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льготы по налогу на имущество физических лиц.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Значения показателей соответствуют </w:t>
      </w:r>
      <w:hyperlink r:id="rId10" w:history="1">
        <w:r w:rsidRPr="00041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 (далее - Стратегия).</w:t>
      </w:r>
    </w:p>
    <w:p w:rsidR="006C2920" w:rsidRPr="0004185C" w:rsidRDefault="006C2920" w:rsidP="0004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Значение показателя «в соответствии с утвержденным финансированием» на 2025 год рассчитано на основе данных </w:t>
      </w:r>
      <w:hyperlink r:id="rId11" w:history="1">
        <w:r w:rsidRPr="00041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«Город Томск» на 2023 год и плановый период 2024 и 2025 годов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 администрации Города Томска от 30.08.2022 № 807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значительного падения в 2022 году на фоне санкций объема инвестиций в основной капитал в сопоставимых ценах, темпы роста данного показателя прогнозируются в 2023 - 2025 годах в сопоставимых ценах на уровне 100,8% - 103,4%, что не позволит достичь к 2025 году положительного значения показателя «Инвестиции в основной капитал 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1 жителя, тыс. руб./чел./рост к уровню 2012 года в сопоставимых ценах, %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1FD7" w:rsidRPr="0004185C" w:rsidRDefault="006C2920" w:rsidP="00DC2DBD">
      <w:pPr>
        <w:spacing w:line="240" w:lineRule="auto"/>
        <w:ind w:firstLine="993"/>
        <w:jc w:val="both"/>
        <w:rPr>
          <w:sz w:val="24"/>
          <w:szCs w:val="24"/>
        </w:rPr>
      </w:pP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DC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прогнозируемого в 2023 - 2025 годах роста инвестиций в основной капитал в действующих ценах, а также снижения в 2025 году численности постоянного населения муниципального образования «Город Томск» (599,5 тыс. чел.), в сравнении со значением соответствующего показателя, определенного в Стратегии (615,5 тыс. чел.), показатель «Инвестиции в основной капитал </w:t>
      </w:r>
      <w:r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1 жителя, тыс. руб./чел.</w:t>
      </w:r>
      <w:r w:rsidR="00EF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EF39FF" w:rsidRPr="0004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 уровню 2012 года в сопоставимых ценах, %</w:t>
      </w:r>
      <w:r w:rsidRPr="000418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2025 году достигнет значения 107,2 тыс. руб./чел., что больше установленного значения в Стратегии (99,8 тыс. руб./чел.).</w:t>
      </w:r>
    </w:p>
    <w:p w:rsidR="0004185C" w:rsidRPr="0004185C" w:rsidRDefault="0004185C">
      <w:pPr>
        <w:spacing w:line="240" w:lineRule="auto"/>
        <w:jc w:val="both"/>
        <w:rPr>
          <w:sz w:val="24"/>
          <w:szCs w:val="24"/>
        </w:rPr>
      </w:pPr>
    </w:p>
    <w:sectPr w:rsidR="0004185C" w:rsidRPr="0004185C" w:rsidSect="00CC35C4">
      <w:headerReference w:type="default" r:id="rId12"/>
      <w:pgSz w:w="16838" w:h="11906" w:orient="landscape"/>
      <w:pgMar w:top="709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99" w:rsidRDefault="00245299" w:rsidP="00CC35C4">
      <w:pPr>
        <w:spacing w:after="0" w:line="240" w:lineRule="auto"/>
      </w:pPr>
      <w:r>
        <w:separator/>
      </w:r>
    </w:p>
  </w:endnote>
  <w:endnote w:type="continuationSeparator" w:id="0">
    <w:p w:rsidR="00245299" w:rsidRDefault="00245299" w:rsidP="00CC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99" w:rsidRDefault="00245299" w:rsidP="00CC35C4">
      <w:pPr>
        <w:spacing w:after="0" w:line="240" w:lineRule="auto"/>
      </w:pPr>
      <w:r>
        <w:separator/>
      </w:r>
    </w:p>
  </w:footnote>
  <w:footnote w:type="continuationSeparator" w:id="0">
    <w:p w:rsidR="00245299" w:rsidRDefault="00245299" w:rsidP="00CC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296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D9D9D9" w:themeColor="background1" w:themeShade="D9"/>
        <w:sz w:val="18"/>
        <w:szCs w:val="18"/>
      </w:rPr>
    </w:sdtEndPr>
    <w:sdtContent>
      <w:p w:rsidR="00CC35C4" w:rsidRDefault="00CC35C4" w:rsidP="00CC35C4">
        <w:pPr>
          <w:pStyle w:val="a3"/>
          <w:jc w:val="center"/>
          <w:rPr>
            <w:rFonts w:ascii="Times New Roman" w:hAnsi="Times New Roman" w:cs="Times New Roman"/>
            <w:color w:val="D9D9D9" w:themeColor="background1" w:themeShade="D9"/>
            <w:sz w:val="18"/>
            <w:szCs w:val="18"/>
          </w:rPr>
        </w:pPr>
        <w:r w:rsidRPr="00CC35C4">
          <w:rPr>
            <w:rFonts w:ascii="Times New Roman" w:hAnsi="Times New Roman" w:cs="Times New Roman"/>
            <w:color w:val="D9D9D9" w:themeColor="background1" w:themeShade="D9"/>
            <w:sz w:val="18"/>
            <w:szCs w:val="18"/>
          </w:rPr>
          <w:fldChar w:fldCharType="begin"/>
        </w:r>
        <w:r w:rsidRPr="00CC35C4">
          <w:rPr>
            <w:rFonts w:ascii="Times New Roman" w:hAnsi="Times New Roman" w:cs="Times New Roman"/>
            <w:color w:val="D9D9D9" w:themeColor="background1" w:themeShade="D9"/>
            <w:sz w:val="18"/>
            <w:szCs w:val="18"/>
          </w:rPr>
          <w:instrText>PAGE   \* MERGEFORMAT</w:instrText>
        </w:r>
        <w:r w:rsidRPr="00CC35C4">
          <w:rPr>
            <w:rFonts w:ascii="Times New Roman" w:hAnsi="Times New Roman" w:cs="Times New Roman"/>
            <w:color w:val="D9D9D9" w:themeColor="background1" w:themeShade="D9"/>
            <w:sz w:val="18"/>
            <w:szCs w:val="18"/>
          </w:rPr>
          <w:fldChar w:fldCharType="separate"/>
        </w:r>
        <w:r w:rsidR="00C85E12">
          <w:rPr>
            <w:rFonts w:ascii="Times New Roman" w:hAnsi="Times New Roman" w:cs="Times New Roman"/>
            <w:noProof/>
            <w:color w:val="D9D9D9" w:themeColor="background1" w:themeShade="D9"/>
            <w:sz w:val="18"/>
            <w:szCs w:val="18"/>
          </w:rPr>
          <w:t>3</w:t>
        </w:r>
        <w:r w:rsidRPr="00CC35C4">
          <w:rPr>
            <w:rFonts w:ascii="Times New Roman" w:hAnsi="Times New Roman" w:cs="Times New Roman"/>
            <w:color w:val="D9D9D9" w:themeColor="background1" w:themeShade="D9"/>
            <w:sz w:val="18"/>
            <w:szCs w:val="18"/>
          </w:rPr>
          <w:fldChar w:fldCharType="end"/>
        </w:r>
      </w:p>
      <w:p w:rsidR="00CC35C4" w:rsidRPr="00CC35C4" w:rsidRDefault="00245299" w:rsidP="00CC35C4">
        <w:pPr>
          <w:pStyle w:val="a3"/>
          <w:jc w:val="center"/>
          <w:rPr>
            <w:rFonts w:ascii="Times New Roman" w:hAnsi="Times New Roman" w:cs="Times New Roman"/>
            <w:color w:val="D9D9D9" w:themeColor="background1" w:themeShade="D9"/>
            <w:sz w:val="18"/>
            <w:szCs w:val="1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E"/>
    <w:rsid w:val="00006FC0"/>
    <w:rsid w:val="00034C70"/>
    <w:rsid w:val="0004185C"/>
    <w:rsid w:val="00043034"/>
    <w:rsid w:val="000862D7"/>
    <w:rsid w:val="00165D98"/>
    <w:rsid w:val="00206661"/>
    <w:rsid w:val="00245299"/>
    <w:rsid w:val="003A3450"/>
    <w:rsid w:val="003B4644"/>
    <w:rsid w:val="003F3F48"/>
    <w:rsid w:val="004247FB"/>
    <w:rsid w:val="004E2D4F"/>
    <w:rsid w:val="00582E8F"/>
    <w:rsid w:val="00696A90"/>
    <w:rsid w:val="006C2920"/>
    <w:rsid w:val="006C351F"/>
    <w:rsid w:val="0078303D"/>
    <w:rsid w:val="008439A4"/>
    <w:rsid w:val="008C0406"/>
    <w:rsid w:val="008C69EC"/>
    <w:rsid w:val="00A31017"/>
    <w:rsid w:val="00B527FB"/>
    <w:rsid w:val="00C81FD7"/>
    <w:rsid w:val="00C85E12"/>
    <w:rsid w:val="00CC35C4"/>
    <w:rsid w:val="00D64E8E"/>
    <w:rsid w:val="00DC2DBD"/>
    <w:rsid w:val="00E51C7C"/>
    <w:rsid w:val="00E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2E69"/>
  <w15:docId w15:val="{5150F360-71F2-431B-BE16-F57BC5B8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C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5C4"/>
  </w:style>
  <w:style w:type="paragraph" w:styleId="a5">
    <w:name w:val="footer"/>
    <w:basedOn w:val="a"/>
    <w:link w:val="a6"/>
    <w:uiPriority w:val="99"/>
    <w:unhideWhenUsed/>
    <w:rsid w:val="00CC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71ABC62291930BE31DE8E1488863650BA50B198F4E54A1E67BC451818AD7F924C2597B15B31CD23D9E73B80BE32E29689C8C43E5389C30507872t2a4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6A71ABC62291930BE31DE8E1488863650BA50B198F4E54A1E67BC451818AD7F924C2597B15B31CD23D9F7ABE0BE32E29689C8C43E5389C30507872t2a4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A71ABC62291930BE31DE8E1488863650BA50B198E4559A5E57BC451818AD7F924C2596915EB10D23C837ABC1EB57F6Ft3aED" TargetMode="External"/><Relationship Id="rId11" Type="http://schemas.openxmlformats.org/officeDocument/2006/relationships/hyperlink" Target="consultantplus://offline/ref=F66A71ABC62291930BE31DE8E1488863650BA50B198E4958A3E07BC451818AD7F924C2597B15B31CD23F9F7DBD0BE32E29689C8C43E5389C30507872t2a4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66A71ABC62291930BE31DE8E1488863650BA50B198C4851A5E37BC451818AD7F924C2597B15B31CD23E9A7ABA0BE32E29689C8C43E5389C30507872t2a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6A71ABC62291930BE31DE8E1488863650BA50B198F4E54A1E67BC451818AD7F924C2597B15B31CD23B9C79B00BE32E29689C8C43E5389C30507872t2a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Чаяна Владимировна</dc:creator>
  <cp:lastModifiedBy>Шавкунова Елена Александровна</cp:lastModifiedBy>
  <cp:revision>4</cp:revision>
  <dcterms:created xsi:type="dcterms:W3CDTF">2023-12-27T05:16:00Z</dcterms:created>
  <dcterms:modified xsi:type="dcterms:W3CDTF">2024-01-18T10:00:00Z</dcterms:modified>
</cp:coreProperties>
</file>