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42" w:rsidRPr="007D7942" w:rsidRDefault="007D79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D7942">
        <w:rPr>
          <w:rFonts w:ascii="Times New Roman" w:hAnsi="Times New Roman" w:cs="Times New Roman"/>
        </w:rPr>
        <w:t>Приложение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к постановлению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администрации Города Томска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от 30.12.2015 N 1348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7D7942">
        <w:rPr>
          <w:rFonts w:ascii="Times New Roman" w:hAnsi="Times New Roman" w:cs="Times New Roman"/>
        </w:rPr>
        <w:t>ПОРЯДОК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ПРОВЕДЕНИЯ ОЦЕНКИ ЭФФЕКТИВНОСТИ РЕАЛИЗАЦИИ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"ГОРОД ТОМСК"</w:t>
      </w:r>
    </w:p>
    <w:p w:rsidR="007D7942" w:rsidRPr="007D7942" w:rsidRDefault="007D794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7942" w:rsidRPr="007D79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794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от 21.03.2016 </w:t>
            </w:r>
            <w:hyperlink r:id="rId5">
              <w:r w:rsidRPr="007D7942">
                <w:rPr>
                  <w:rFonts w:ascii="Times New Roman" w:hAnsi="Times New Roman" w:cs="Times New Roman"/>
                </w:rPr>
                <w:t>N 201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29.08.2016 </w:t>
            </w:r>
            <w:hyperlink r:id="rId6">
              <w:r w:rsidRPr="007D7942">
                <w:rPr>
                  <w:rFonts w:ascii="Times New Roman" w:hAnsi="Times New Roman" w:cs="Times New Roman"/>
                </w:rPr>
                <w:t>N 924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30.12.2016 </w:t>
            </w:r>
            <w:hyperlink r:id="rId7">
              <w:r w:rsidRPr="007D7942">
                <w:rPr>
                  <w:rFonts w:ascii="Times New Roman" w:hAnsi="Times New Roman" w:cs="Times New Roman"/>
                </w:rPr>
                <w:t>N 1394</w:t>
              </w:r>
            </w:hyperlink>
            <w:r w:rsidRPr="007D7942">
              <w:rPr>
                <w:rFonts w:ascii="Times New Roman" w:hAnsi="Times New Roman" w:cs="Times New Roman"/>
              </w:rPr>
              <w:t>,</w:t>
            </w:r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от 12.01.2018 </w:t>
            </w:r>
            <w:hyperlink r:id="rId8">
              <w:r w:rsidRPr="007D7942">
                <w:rPr>
                  <w:rFonts w:ascii="Times New Roman" w:hAnsi="Times New Roman" w:cs="Times New Roman"/>
                </w:rPr>
                <w:t>N 7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19.02.2018 </w:t>
            </w:r>
            <w:hyperlink r:id="rId9">
              <w:r w:rsidRPr="007D7942">
                <w:rPr>
                  <w:rFonts w:ascii="Times New Roman" w:hAnsi="Times New Roman" w:cs="Times New Roman"/>
                </w:rPr>
                <w:t>N 127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20.02.2018 </w:t>
            </w:r>
            <w:hyperlink r:id="rId10">
              <w:r w:rsidRPr="007D7942">
                <w:rPr>
                  <w:rFonts w:ascii="Times New Roman" w:hAnsi="Times New Roman" w:cs="Times New Roman"/>
                </w:rPr>
                <w:t>N 138</w:t>
              </w:r>
            </w:hyperlink>
            <w:r w:rsidRPr="007D7942">
              <w:rPr>
                <w:rFonts w:ascii="Times New Roman" w:hAnsi="Times New Roman" w:cs="Times New Roman"/>
              </w:rPr>
              <w:t>,</w:t>
            </w:r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от 29.10.2020 </w:t>
            </w:r>
            <w:hyperlink r:id="rId11">
              <w:r w:rsidRPr="007D7942">
                <w:rPr>
                  <w:rFonts w:ascii="Times New Roman" w:hAnsi="Times New Roman" w:cs="Times New Roman"/>
                </w:rPr>
                <w:t>N 952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08.11.2021 </w:t>
            </w:r>
            <w:hyperlink r:id="rId12">
              <w:r w:rsidRPr="007D7942">
                <w:rPr>
                  <w:rFonts w:ascii="Times New Roman" w:hAnsi="Times New Roman" w:cs="Times New Roman"/>
                </w:rPr>
                <w:t>N 921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18.01.2022 </w:t>
            </w:r>
            <w:hyperlink r:id="rId13">
              <w:r w:rsidRPr="007D7942">
                <w:rPr>
                  <w:rFonts w:ascii="Times New Roman" w:hAnsi="Times New Roman" w:cs="Times New Roman"/>
                </w:rPr>
                <w:t>N 27</w:t>
              </w:r>
            </w:hyperlink>
            <w:r w:rsidRPr="007D7942">
              <w:rPr>
                <w:rFonts w:ascii="Times New Roman" w:hAnsi="Times New Roman" w:cs="Times New Roman"/>
              </w:rPr>
              <w:t>,</w:t>
            </w:r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от 28.03.2023 </w:t>
            </w:r>
            <w:hyperlink r:id="rId14">
              <w:r w:rsidRPr="007D7942">
                <w:rPr>
                  <w:rFonts w:ascii="Times New Roman" w:hAnsi="Times New Roman" w:cs="Times New Roman"/>
                </w:rPr>
                <w:t>N 228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30.01.2024 </w:t>
            </w:r>
            <w:hyperlink r:id="rId15">
              <w:r w:rsidRPr="007D7942">
                <w:rPr>
                  <w:rFonts w:ascii="Times New Roman" w:hAnsi="Times New Roman" w:cs="Times New Roman"/>
                </w:rPr>
                <w:t>N 80</w:t>
              </w:r>
            </w:hyperlink>
            <w:r w:rsidRPr="007D79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1. Настоящий Порядок устанавливает правила проведения и критерии оценки эффективности реализации муниципальных программ муниципального образования "Город Томск" (далее - муниципальные программы).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2. </w:t>
      </w:r>
      <w:proofErr w:type="gramStart"/>
      <w:r w:rsidRPr="007D7942">
        <w:rPr>
          <w:rFonts w:ascii="Times New Roman" w:hAnsi="Times New Roman" w:cs="Times New Roman"/>
        </w:rPr>
        <w:t xml:space="preserve">Понятия, используемые в настоящем Порядке, применяются в значениях, указанных в </w:t>
      </w:r>
      <w:hyperlink r:id="rId16">
        <w:r w:rsidRPr="007D7942">
          <w:rPr>
            <w:rFonts w:ascii="Times New Roman" w:hAnsi="Times New Roman" w:cs="Times New Roman"/>
          </w:rPr>
          <w:t>Порядке</w:t>
        </w:r>
      </w:hyperlink>
      <w:r w:rsidRPr="007D7942">
        <w:rPr>
          <w:rFonts w:ascii="Times New Roman" w:hAnsi="Times New Roman" w:cs="Times New Roman"/>
        </w:rPr>
        <w:t xml:space="preserve"> принятия решений о разработке муниципальных программ муниципального образования "Город Томск", их формирования, реализации, мониторинга и контроля, утвержденном постановлением администрации Города Томска от 15.07.2014 N 677 (далее - Порядок формирования и мониторинга муниципальных программ).</w:t>
      </w:r>
      <w:proofErr w:type="gramEnd"/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17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3. Оценка эффективности реализации муниципальных программ (далее - оценка эффективности) направлена на предупреждение возникновения проблем и отклонений хода реализации муниципальных программ </w:t>
      </w:r>
      <w:proofErr w:type="gramStart"/>
      <w:r w:rsidRPr="007D7942">
        <w:rPr>
          <w:rFonts w:ascii="Times New Roman" w:hAnsi="Times New Roman" w:cs="Times New Roman"/>
        </w:rPr>
        <w:t>от</w:t>
      </w:r>
      <w:proofErr w:type="gramEnd"/>
      <w:r w:rsidRPr="007D7942">
        <w:rPr>
          <w:rFonts w:ascii="Times New Roman" w:hAnsi="Times New Roman" w:cs="Times New Roman"/>
        </w:rPr>
        <w:t xml:space="preserve"> запланированного и проводится по действующим муниципальным программам за отчетный год.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18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7D7942">
        <w:rPr>
          <w:rFonts w:ascii="Times New Roman" w:hAnsi="Times New Roman" w:cs="Times New Roman"/>
        </w:rPr>
        <w:t xml:space="preserve">4. </w:t>
      </w:r>
      <w:proofErr w:type="gramStart"/>
      <w:r w:rsidRPr="007D7942">
        <w:rPr>
          <w:rFonts w:ascii="Times New Roman" w:hAnsi="Times New Roman" w:cs="Times New Roman"/>
        </w:rPr>
        <w:t>Оценка эффективности проводится управлением экономического развития администрации Города Томска (далее - УЭР) ежегодно в срок до 10 апреля года, следующего за отчетным, на основе данных, содержащихся в отчетах о реализации муниципальных программ по итогам отчетного года, утвержденных и предоставленных ответственными исполнителями муниципальных программ (далее - отчеты), с учетом результатов оценки эффективности налоговых расходов муниципального образования "Город Томск", проводимой УЭР.</w:t>
      </w:r>
      <w:proofErr w:type="gramEnd"/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Формирование, утверждение и представление в УЭР отчетов, внесение в них изменений осуществляются ответственными исполнителями муниципальных программ (далее - ответственные исполнители) в соответствии с Порядком формирования и мониторинга муниципальных программ.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В случае поступления в УЭР отчетов, утвержденных ответственными исполнителями в связи с внесением изменений в ранее представленные отчеты (далее - скорректированные отчеты), после проведения оценки эффективности, УЭР проводится повторная оценка эффективности.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Повторная оценка эффективности проводится УЭР с учетом данных, содержащихся в скорректированных отчетах, в следующие сроки: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- в случае поступления скорректированных отчетов в УЭР до 6 апреля (включительно) года, следующего за отчетным, - в срок, установленный </w:t>
      </w:r>
      <w:hyperlink w:anchor="P53">
        <w:r w:rsidRPr="007D7942">
          <w:rPr>
            <w:rFonts w:ascii="Times New Roman" w:hAnsi="Times New Roman" w:cs="Times New Roman"/>
          </w:rPr>
          <w:t>абзацем первым</w:t>
        </w:r>
      </w:hyperlink>
      <w:r w:rsidRPr="007D7942">
        <w:rPr>
          <w:rFonts w:ascii="Times New Roman" w:hAnsi="Times New Roman" w:cs="Times New Roman"/>
        </w:rPr>
        <w:t xml:space="preserve"> настоящего пункта Порядка;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- в случае поступления скорректированных отчетов в УЭР после 6 апреля года, следующего </w:t>
      </w:r>
      <w:r w:rsidRPr="007D7942">
        <w:rPr>
          <w:rFonts w:ascii="Times New Roman" w:hAnsi="Times New Roman" w:cs="Times New Roman"/>
        </w:rPr>
        <w:lastRenderedPageBreak/>
        <w:t xml:space="preserve">за </w:t>
      </w:r>
      <w:proofErr w:type="gramStart"/>
      <w:r w:rsidRPr="007D7942">
        <w:rPr>
          <w:rFonts w:ascii="Times New Roman" w:hAnsi="Times New Roman" w:cs="Times New Roman"/>
        </w:rPr>
        <w:t>отчетным</w:t>
      </w:r>
      <w:proofErr w:type="gramEnd"/>
      <w:r w:rsidRPr="007D7942">
        <w:rPr>
          <w:rFonts w:ascii="Times New Roman" w:hAnsi="Times New Roman" w:cs="Times New Roman"/>
        </w:rPr>
        <w:t xml:space="preserve"> - в течение 15 рабочих дней с даты их поступления.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4 в ред. </w:t>
      </w:r>
      <w:hyperlink r:id="rId19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5. Оценка эффективности проводится в целом по муниципальной программе и включает в себя оценку эффективности мероприятий муниципальной программы и подпрограмм муниципальной программы (далее - подпрограмма).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Критериями оценки эффективности являются: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1) достижение запланированных показателей целей и задач муниципальной программы и подпрограмм, показателей мероприятий муниципальной программы и мероприятий подпрограмм;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2) освоение объема средств, направленных на реализацию муниципальной программы в целом и реализацию подпрограмм, мероприятий муниципальной программы и мероприятий подпрограмм;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3) эффективность использования средств, направленных на реализацию муниципальной программы в целом и реализацию подпрограмм, мероприятий муниципальной программы и мероприятий подпрограмм;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4) качество управления муниципальной программой.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6. Оценка эффективности проводится в соответствии с </w:t>
      </w:r>
      <w:hyperlink w:anchor="P107">
        <w:r w:rsidRPr="007D7942">
          <w:rPr>
            <w:rFonts w:ascii="Times New Roman" w:hAnsi="Times New Roman" w:cs="Times New Roman"/>
          </w:rPr>
          <w:t>Методикой</w:t>
        </w:r>
      </w:hyperlink>
      <w:r w:rsidRPr="007D7942">
        <w:rPr>
          <w:rFonts w:ascii="Times New Roman" w:hAnsi="Times New Roman" w:cs="Times New Roman"/>
        </w:rPr>
        <w:t xml:space="preserve"> </w:t>
      </w:r>
      <w:proofErr w:type="gramStart"/>
      <w:r w:rsidRPr="007D7942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7D7942">
        <w:rPr>
          <w:rFonts w:ascii="Times New Roman" w:hAnsi="Times New Roman" w:cs="Times New Roman"/>
        </w:rPr>
        <w:t xml:space="preserve"> образования "Город Томск" согласно приложению 1 к настоящему Порядку.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7. В результате проведения оценки эффективности муниципальной программе присваивается рейтинг эффективности реализации муниципальной программы в отчетном году: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20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1) высокоэффективная реализация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2) эффективная реализация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3) низкоэффективная реализация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4) неэффективная реализация муниципальной программы.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По итогам оценки эффективности составляется рейтинг эффективности муниципальных программ в порядке убывания для включения в сводные </w:t>
      </w:r>
      <w:hyperlink w:anchor="P588">
        <w:r w:rsidRPr="007D7942">
          <w:rPr>
            <w:rFonts w:ascii="Times New Roman" w:hAnsi="Times New Roman" w:cs="Times New Roman"/>
          </w:rPr>
          <w:t>результаты</w:t>
        </w:r>
      </w:hyperlink>
      <w:r w:rsidRPr="007D7942">
        <w:rPr>
          <w:rFonts w:ascii="Times New Roman" w:hAnsi="Times New Roman" w:cs="Times New Roman"/>
        </w:rPr>
        <w:t xml:space="preserve"> проведенной оценки эффективности реализации муниципальных программ согласно приложению 2 к настоящему Порядку. Указанные сводные результаты включают в себя информацию о результатах оценки эффективности налоговых расходов муниципального образования "Город Томск", проводимой УЭР, включенных в муниципальную программу.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21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08.11.2021 N 921)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8. Исключен. - </w:t>
      </w:r>
      <w:hyperlink r:id="rId22">
        <w:r w:rsidRPr="007D7942">
          <w:rPr>
            <w:rFonts w:ascii="Times New Roman" w:hAnsi="Times New Roman" w:cs="Times New Roman"/>
          </w:rPr>
          <w:t>Постановление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29.08.2016 N 924.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9. </w:t>
      </w:r>
      <w:proofErr w:type="gramStart"/>
      <w:r w:rsidRPr="007D7942">
        <w:rPr>
          <w:rFonts w:ascii="Times New Roman" w:hAnsi="Times New Roman" w:cs="Times New Roman"/>
        </w:rPr>
        <w:t>УЭР в срок не позднее 10 апреля года, следующего за отчетным, формирует и направляет председателю, членам Координационного совета по программно-целевому планированию (далее - Координационный совет), ответственным исполнителям, в департамент финансов администрации Города Томска, а также в Счетную палату Города Томска сводный годовой доклад о ходе реализации и об оценке эффективности реализации муниципальных программ за отчетный период, включающий:</w:t>
      </w:r>
      <w:proofErr w:type="gramEnd"/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постановлений администрации г. Томска от 29.08.2016 </w:t>
      </w:r>
      <w:hyperlink r:id="rId23">
        <w:r w:rsidRPr="007D7942">
          <w:rPr>
            <w:rFonts w:ascii="Times New Roman" w:hAnsi="Times New Roman" w:cs="Times New Roman"/>
          </w:rPr>
          <w:t>N 924</w:t>
        </w:r>
      </w:hyperlink>
      <w:r w:rsidRPr="007D7942">
        <w:rPr>
          <w:rFonts w:ascii="Times New Roman" w:hAnsi="Times New Roman" w:cs="Times New Roman"/>
        </w:rPr>
        <w:t xml:space="preserve">, от 29.10.2020 </w:t>
      </w:r>
      <w:hyperlink r:id="rId24">
        <w:r w:rsidRPr="007D7942">
          <w:rPr>
            <w:rFonts w:ascii="Times New Roman" w:hAnsi="Times New Roman" w:cs="Times New Roman"/>
          </w:rPr>
          <w:t>N 952</w:t>
        </w:r>
      </w:hyperlink>
      <w:r w:rsidRPr="007D7942">
        <w:rPr>
          <w:rFonts w:ascii="Times New Roman" w:hAnsi="Times New Roman" w:cs="Times New Roman"/>
        </w:rPr>
        <w:t>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1) сведения о достижении запланированных показателей целей и задач муниципальных программ и подпрограмм за отчетный период;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lastRenderedPageBreak/>
        <w:t>2) сведения об освоении объема средств, направленных на реализацию муниципальных программ в целом и подпрограмм за отчетный период;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3) сведения о степени реализации мероприятий муниципальной программы, подпрограммы за отчетный период;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4) сводные результаты проведенной оценки эффективности реализации муниципальных программ.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Итоги реализации муниципальных программ за отчетный период с учетом проведенной оценки эффективности их реализации и предложения об усовершенствовании муниципальных программ рассматриваются на очередных заседаниях Координационного совета.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(абзац введен </w:t>
      </w:r>
      <w:hyperlink r:id="rId25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19.02.2018 N 127)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10. Утратил силу. - </w:t>
      </w:r>
      <w:hyperlink r:id="rId26">
        <w:r w:rsidRPr="007D7942">
          <w:rPr>
            <w:rFonts w:ascii="Times New Roman" w:hAnsi="Times New Roman" w:cs="Times New Roman"/>
          </w:rPr>
          <w:t>Постановление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5"/>
      <w:bookmarkEnd w:id="3"/>
      <w:r w:rsidRPr="007D7942">
        <w:rPr>
          <w:rFonts w:ascii="Times New Roman" w:hAnsi="Times New Roman" w:cs="Times New Roman"/>
        </w:rPr>
        <w:t xml:space="preserve">11. </w:t>
      </w:r>
      <w:proofErr w:type="gramStart"/>
      <w:r w:rsidRPr="007D7942">
        <w:rPr>
          <w:rFonts w:ascii="Times New Roman" w:hAnsi="Times New Roman" w:cs="Times New Roman"/>
        </w:rPr>
        <w:t>Ответственный исполнитель муниципальной программы, которая по итогам проведения оценки эффективности признана низкоэффективной или неэффективной, в срок не позднее 1 июня года, следующего за отчетным формирует, согласовывает с куратором соответствующей муниципальной программы и направляет в УЭР предложения:</w:t>
      </w:r>
      <w:proofErr w:type="gramEnd"/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27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1) о пересмотре мероприятий муниципальной программы и подпрограммы, а также изменении целей и задач муниципальной программы и подпрограмм, их показателей и объемов бюджетных ассигнований на финансовое обеспечение реализации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2) о досрочном прекращении реализации муниципальной программы полностью или частично (прекращении действия подпрограмм).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12. Поступившие предложения в УЭР в порядке, предусмотренном </w:t>
      </w:r>
      <w:hyperlink w:anchor="P85">
        <w:r w:rsidRPr="007D7942">
          <w:rPr>
            <w:rFonts w:ascii="Times New Roman" w:hAnsi="Times New Roman" w:cs="Times New Roman"/>
          </w:rPr>
          <w:t>пунктом 11</w:t>
        </w:r>
      </w:hyperlink>
      <w:r w:rsidRPr="007D7942">
        <w:rPr>
          <w:rFonts w:ascii="Times New Roman" w:hAnsi="Times New Roman" w:cs="Times New Roman"/>
        </w:rPr>
        <w:t xml:space="preserve"> настоящего Порядка, направляются УЭР на рассмотрение в Координационный совет в срок не позднее, чем за 3 рабочих дня до даты проведения очередного заседания Координационного совета, и рассматриваются на очередном заседании Координационного совета.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12 в ред. </w:t>
      </w:r>
      <w:hyperlink r:id="rId28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29.10.2020 N 952)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13. </w:t>
      </w:r>
      <w:proofErr w:type="gramStart"/>
      <w:r w:rsidRPr="007D7942">
        <w:rPr>
          <w:rFonts w:ascii="Times New Roman" w:hAnsi="Times New Roman" w:cs="Times New Roman"/>
        </w:rPr>
        <w:t xml:space="preserve">Координационный совет на очередном заседании, проводимом в сроки, установленные Графиком разработки прогноза социально-экономического развития и проекта бюджета муниципального образования "Город Томск" на очередной финансовый год и плановый период, утвержденным муниципальным правовым актом администрации Города Томска, дает и направляет для работы соответствующим ответственным исполнителям в срок, предусмотренный в </w:t>
      </w:r>
      <w:hyperlink r:id="rId29">
        <w:r w:rsidRPr="007D7942">
          <w:rPr>
            <w:rFonts w:ascii="Times New Roman" w:hAnsi="Times New Roman" w:cs="Times New Roman"/>
          </w:rPr>
          <w:t>Положении</w:t>
        </w:r>
      </w:hyperlink>
      <w:r w:rsidRPr="007D7942">
        <w:rPr>
          <w:rFonts w:ascii="Times New Roman" w:hAnsi="Times New Roman" w:cs="Times New Roman"/>
        </w:rPr>
        <w:t xml:space="preserve"> о Координационном совете по программно-целевому планированию, утвержденном постановлением администрации Города Томска от</w:t>
      </w:r>
      <w:proofErr w:type="gramEnd"/>
      <w:r w:rsidRPr="007D7942">
        <w:rPr>
          <w:rFonts w:ascii="Times New Roman" w:hAnsi="Times New Roman" w:cs="Times New Roman"/>
        </w:rPr>
        <w:t xml:space="preserve"> </w:t>
      </w:r>
      <w:proofErr w:type="gramStart"/>
      <w:r w:rsidRPr="007D7942">
        <w:rPr>
          <w:rFonts w:ascii="Times New Roman" w:hAnsi="Times New Roman" w:cs="Times New Roman"/>
        </w:rPr>
        <w:t>29.06.2017 N 534, рекомендации о принятии решений о прекращении или об изменении начиная с очередного финансового года ранее утвержденной муниципальной программы (подпрограммы), в том числе необходимости изменения объема бюджетных ассигнований на финансовое обеспечение реализации муниципальной программы, в том числе, которым по итогам проведения оценки эффективности присвоен "низкоэффективный" или "неэффективный" рейтинг реализации, которые оформляются протоколом.</w:t>
      </w:r>
      <w:proofErr w:type="gramEnd"/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13 в ред. </w:t>
      </w:r>
      <w:hyperlink r:id="rId30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29.10.2020 N 952)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14. Ответственным исполнителям муниципальных программ протокол заседания Координационного совета поступает в работу в порядке, предусмотренном </w:t>
      </w:r>
      <w:hyperlink r:id="rId31">
        <w:r w:rsidRPr="007D7942">
          <w:rPr>
            <w:rFonts w:ascii="Times New Roman" w:hAnsi="Times New Roman" w:cs="Times New Roman"/>
          </w:rPr>
          <w:t>Стандартом</w:t>
        </w:r>
      </w:hyperlink>
      <w:r w:rsidRPr="007D7942">
        <w:rPr>
          <w:rFonts w:ascii="Times New Roman" w:hAnsi="Times New Roman" w:cs="Times New Roman"/>
        </w:rPr>
        <w:t xml:space="preserve"> делопроизводства в администрации Города Томска, утвержденным распоряжением администрации Города Томска от 10.06.2014 N р535.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15. </w:t>
      </w:r>
      <w:proofErr w:type="gramStart"/>
      <w:r w:rsidRPr="007D7942">
        <w:rPr>
          <w:rFonts w:ascii="Times New Roman" w:hAnsi="Times New Roman" w:cs="Times New Roman"/>
        </w:rPr>
        <w:t xml:space="preserve">Ежегодно в срок до 30 апреля года, следующего за отчетным, сводный годовой доклад о ходе реализации и об оценке эффективности реализации муниципальных программ за отчетный период размещаются УЭР на Официальном портале муниципального образования "Город Томск" в разделе "Администрация"/"Органы администрации"/"Администрация Города </w:t>
      </w:r>
      <w:r w:rsidRPr="007D7942">
        <w:rPr>
          <w:rFonts w:ascii="Times New Roman" w:hAnsi="Times New Roman" w:cs="Times New Roman"/>
        </w:rPr>
        <w:lastRenderedPageBreak/>
        <w:t>Томска"/"Управление экономического развития администрации Города Томска"/"Деятельность управления"/"Муниципальные программы".</w:t>
      </w:r>
      <w:proofErr w:type="gramEnd"/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Результаты повторной оценки эффективности реализации муниципальных программ размещаются УЭР на Официальном портале муниципального образования "Город Томск" в течение 3 рабочих дней со дня окончания проведения повторной оценки эффективности.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(абзац введен </w:t>
      </w:r>
      <w:hyperlink r:id="rId32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20.02.2018 N 138)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Приложение 1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к Порядку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проведения оценки эффективности реализации </w:t>
      </w:r>
      <w:proofErr w:type="gramStart"/>
      <w:r w:rsidRPr="007D7942">
        <w:rPr>
          <w:rFonts w:ascii="Times New Roman" w:hAnsi="Times New Roman" w:cs="Times New Roman"/>
        </w:rPr>
        <w:t>муниципальных</w:t>
      </w:r>
      <w:proofErr w:type="gramEnd"/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программ муниципального образования "Город Томск"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bookmarkStart w:id="4" w:name="P107"/>
      <w:bookmarkEnd w:id="4"/>
      <w:r w:rsidRPr="007D7942">
        <w:rPr>
          <w:rFonts w:ascii="Times New Roman" w:hAnsi="Times New Roman" w:cs="Times New Roman"/>
        </w:rPr>
        <w:t>МЕТОДИКА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ПРОВЕДЕНИЯ ОЦЕНКИ ЭФФЕКТИВНОСТИ РЕАЛИЗАЦИИ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МУНИЦИПАЛЬНЫХ ПРОГРАММ МУНИЦИПАЛЬНОГО ОБРАЗОВАНИЯ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"ГОРОД ТОМСК"</w:t>
      </w:r>
    </w:p>
    <w:p w:rsidR="007D7942" w:rsidRPr="007D7942" w:rsidRDefault="007D794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7942" w:rsidRPr="007D79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794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от 21.03.2016 </w:t>
            </w:r>
            <w:hyperlink r:id="rId33">
              <w:r w:rsidRPr="007D7942">
                <w:rPr>
                  <w:rFonts w:ascii="Times New Roman" w:hAnsi="Times New Roman" w:cs="Times New Roman"/>
                </w:rPr>
                <w:t>N 201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30.12.2016 </w:t>
            </w:r>
            <w:hyperlink r:id="rId34">
              <w:r w:rsidRPr="007D7942">
                <w:rPr>
                  <w:rFonts w:ascii="Times New Roman" w:hAnsi="Times New Roman" w:cs="Times New Roman"/>
                </w:rPr>
                <w:t>N 1394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12.01.2018 </w:t>
            </w:r>
            <w:hyperlink r:id="rId35">
              <w:r w:rsidRPr="007D7942">
                <w:rPr>
                  <w:rFonts w:ascii="Times New Roman" w:hAnsi="Times New Roman" w:cs="Times New Roman"/>
                </w:rPr>
                <w:t>N 7</w:t>
              </w:r>
            </w:hyperlink>
            <w:r w:rsidRPr="007D7942">
              <w:rPr>
                <w:rFonts w:ascii="Times New Roman" w:hAnsi="Times New Roman" w:cs="Times New Roman"/>
              </w:rPr>
              <w:t>,</w:t>
            </w:r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от 29.10.2020 </w:t>
            </w:r>
            <w:hyperlink r:id="rId36">
              <w:r w:rsidRPr="007D7942">
                <w:rPr>
                  <w:rFonts w:ascii="Times New Roman" w:hAnsi="Times New Roman" w:cs="Times New Roman"/>
                </w:rPr>
                <w:t>N 952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18.01.2022 </w:t>
            </w:r>
            <w:hyperlink r:id="rId37">
              <w:r w:rsidRPr="007D7942">
                <w:rPr>
                  <w:rFonts w:ascii="Times New Roman" w:hAnsi="Times New Roman" w:cs="Times New Roman"/>
                </w:rPr>
                <w:t>N 27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, от 28.03.2023 </w:t>
            </w:r>
            <w:hyperlink r:id="rId38">
              <w:r w:rsidRPr="007D7942">
                <w:rPr>
                  <w:rFonts w:ascii="Times New Roman" w:hAnsi="Times New Roman" w:cs="Times New Roman"/>
                </w:rPr>
                <w:t>N 228</w:t>
              </w:r>
            </w:hyperlink>
            <w:r w:rsidRPr="007D7942">
              <w:rPr>
                <w:rFonts w:ascii="Times New Roman" w:hAnsi="Times New Roman" w:cs="Times New Roman"/>
              </w:rPr>
              <w:t>,</w:t>
            </w:r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от 30.01.2024 </w:t>
            </w:r>
            <w:hyperlink r:id="rId39">
              <w:r w:rsidRPr="007D7942">
                <w:rPr>
                  <w:rFonts w:ascii="Times New Roman" w:hAnsi="Times New Roman" w:cs="Times New Roman"/>
                </w:rPr>
                <w:t>N 80</w:t>
              </w:r>
            </w:hyperlink>
            <w:r w:rsidRPr="007D79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I. Общие положения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1. Оценка эффективности реализации муниципальных программ муниципального образования "Город Томск" (далее соответственно - оценка эффективности, муниципальные программы) осуществляется в два этапа: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1-й этап - оценка эффективности реализации подпрограмм муниципальной программы, в том числе обеспечивающей подпрограммы;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2-й этап - оценка эффективности реализации муниципальной программы в целом.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В случае отсутствия в составе муниципальной программы подпрограмм ее оценка эффективности проводится в соответствии с </w:t>
      </w:r>
      <w:hyperlink w:anchor="P413">
        <w:r w:rsidRPr="007D7942">
          <w:rPr>
            <w:rFonts w:ascii="Times New Roman" w:hAnsi="Times New Roman" w:cs="Times New Roman"/>
          </w:rPr>
          <w:t>разделом IV</w:t>
        </w:r>
      </w:hyperlink>
      <w:r w:rsidRPr="007D7942">
        <w:rPr>
          <w:rFonts w:ascii="Times New Roman" w:hAnsi="Times New Roman" w:cs="Times New Roman"/>
        </w:rPr>
        <w:t xml:space="preserve"> настоящей Методики </w:t>
      </w:r>
      <w:proofErr w:type="gramStart"/>
      <w:r w:rsidRPr="007D7942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7D7942">
        <w:rPr>
          <w:rFonts w:ascii="Times New Roman" w:hAnsi="Times New Roman" w:cs="Times New Roman"/>
        </w:rPr>
        <w:t xml:space="preserve"> образования "Город Томск" (далее - Методика).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2. Для целей настоящей Методики используются следующие понятия: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плановые значения показателей цели и задач муниципальной программы, задач подпрограмм, показателей мероприятий - значения соответствующих показателей в последней в отчетном году редакции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7942">
        <w:rPr>
          <w:rFonts w:ascii="Times New Roman" w:hAnsi="Times New Roman" w:cs="Times New Roman"/>
        </w:rPr>
        <w:t>плановые значения показателей цели и задач муниципальной программы, задач подпрограмм, показателей мероприятий, выполняемых за счет внебюджетных источников - значения соответствующих показателей в последней в отчетном году редакции муниципальной программы;</w:t>
      </w:r>
      <w:proofErr w:type="gramEnd"/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40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фактические значения показателей - данные отчета о реализации муниципальных программ </w:t>
      </w:r>
      <w:r w:rsidRPr="007D7942">
        <w:rPr>
          <w:rFonts w:ascii="Times New Roman" w:hAnsi="Times New Roman" w:cs="Times New Roman"/>
        </w:rPr>
        <w:lastRenderedPageBreak/>
        <w:t>по итогам отчетного года;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41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7942">
        <w:rPr>
          <w:rFonts w:ascii="Times New Roman" w:hAnsi="Times New Roman" w:cs="Times New Roman"/>
        </w:rPr>
        <w:t>плановый объем бюджетных ассигнований бюджета муниципального образования "Город Томск" на финансовое обеспечение реализации муниципальной программы, подпрограммы, мероприятий - объем бюджетных ассигнований на финансовое обеспечение реализации муниципальной программы, предусмотренный в последней в отчетном году редакции муниципальной программы;</w:t>
      </w:r>
      <w:proofErr w:type="gramEnd"/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7942">
        <w:rPr>
          <w:rFonts w:ascii="Times New Roman" w:hAnsi="Times New Roman" w:cs="Times New Roman"/>
        </w:rPr>
        <w:t>плановый объем средств областного, федерального бюджетов - объем соответствующих средств, указанных в последней в отчетном году редакции муниципальной программы;</w:t>
      </w:r>
      <w:proofErr w:type="gramEnd"/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плановый объем средств внебюджетных источников - объем соответствующих средств, указанных в последней в отчетном году редакции муниципальной программы;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42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фактический объем средств за счет всех источников на реализацию мероприятий, входящих в состав муниципальной программы, подпрограммы - данные отчета о реализации муниципальной программы по итогам отчетного года.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(в ред. </w:t>
      </w:r>
      <w:hyperlink r:id="rId43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Фактический объем средств бюджетов разных уровней, освоенных при реализации программных мероприятий, рассчитывается как сумма фактически произведенных расходов на реализацию программных мероприятий и объема бюджетных ассигнований, не освоенных по причине наличия просроченной кредиторской задолженности, отраженной в бухгалтерской отчетности, по выполненным и </w:t>
      </w:r>
      <w:proofErr w:type="spellStart"/>
      <w:r w:rsidRPr="007D7942">
        <w:rPr>
          <w:rFonts w:ascii="Times New Roman" w:hAnsi="Times New Roman" w:cs="Times New Roman"/>
        </w:rPr>
        <w:t>непрофинансированным</w:t>
      </w:r>
      <w:proofErr w:type="spellEnd"/>
      <w:r w:rsidRPr="007D7942">
        <w:rPr>
          <w:rFonts w:ascii="Times New Roman" w:hAnsi="Times New Roman" w:cs="Times New Roman"/>
        </w:rPr>
        <w:t xml:space="preserve"> мероприятиям отчетного года.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Указанная сумма (фактический объем средств бюджетов разных уровней) не может превышать объем ассигнований, предусмотренный в решении о бюджете на финансовое обеспечение реализации муниципальной программы в отчетном году. В ассигнованиях, запланированных на финансовое обеспечение реализации программных мероприятий отчетного года, не учитываются ассигнования, предусмотренные на погашение кредиторской задолженности прошлых лет.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3. При проведении оценки эффективности учитываются мероприятия, задачи, цели, показатели муниципальной программы (подпрограммы муниципальной программы), запланированные к реализации в отчетном году, и не учитываются мероприятия, задачи, цели, показатели, исключенные из муниципальной программы (подпрограммы муниципальной программы) в течение отчетного финансового года.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3 в ред. </w:t>
      </w:r>
      <w:hyperlink r:id="rId44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21.03.2016 N 201)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4. Полученное значение предусмотренных коэффициентов эффективности реализации муниципальной программы (отдельной подпрограммы) подлежит округлению до тысячных (три цифры после запятой).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5" w:name="P141"/>
      <w:bookmarkEnd w:id="5"/>
      <w:r w:rsidRPr="007D7942">
        <w:rPr>
          <w:rFonts w:ascii="Times New Roman" w:hAnsi="Times New Roman" w:cs="Times New Roman"/>
        </w:rPr>
        <w:t>II. Оценка эффективности реализации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подпрограммы муниципальной программы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5. Коэффициент эффективности реализации подпрограммы муниципальной программы определяется путем сложения среднеарифметического </w:t>
      </w:r>
      <w:proofErr w:type="gramStart"/>
      <w:r w:rsidRPr="007D7942">
        <w:rPr>
          <w:rFonts w:ascii="Times New Roman" w:hAnsi="Times New Roman" w:cs="Times New Roman"/>
        </w:rPr>
        <w:t>значения коэффициента степени реализации мероприятий</w:t>
      </w:r>
      <w:proofErr w:type="gramEnd"/>
      <w:r w:rsidRPr="007D7942">
        <w:rPr>
          <w:rFonts w:ascii="Times New Roman" w:hAnsi="Times New Roman" w:cs="Times New Roman"/>
        </w:rPr>
        <w:t xml:space="preserve"> подпрограммы, среднеарифметического значения коэффициента степени достижения целей и решения задач подпрограммы, коэффициента эффективности использования средств подпрограммы за счет средств всех источников финансирования с учетом их весовых значений и рассчитывается по формуле: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51083567" wp14:editId="42F580BE">
            <wp:extent cx="436943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F58C812" wp14:editId="6C004C94">
            <wp:extent cx="346075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эффективности реализации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286B523" wp14:editId="64DFE4CB">
            <wp:extent cx="41910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степени реализации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n - количество мероприятий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C591ADB" wp14:editId="01683EF8">
            <wp:extent cx="461010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степени достижения целей и решения задач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m - количество целей и задач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74469DE" wp14:editId="369E1ED9">
            <wp:extent cx="46101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эффективности использования средств i-й подпрограммы муниципальной программы за счет сре</w:t>
      </w:r>
      <w:proofErr w:type="gramStart"/>
      <w:r w:rsidRPr="007D7942">
        <w:rPr>
          <w:rFonts w:ascii="Times New Roman" w:hAnsi="Times New Roman" w:cs="Times New Roman"/>
        </w:rPr>
        <w:t>дств вс</w:t>
      </w:r>
      <w:proofErr w:type="gramEnd"/>
      <w:r w:rsidRPr="007D7942">
        <w:rPr>
          <w:rFonts w:ascii="Times New Roman" w:hAnsi="Times New Roman" w:cs="Times New Roman"/>
        </w:rPr>
        <w:t>ех источников финансирования;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6B124ED2" wp14:editId="3866CAAC">
            <wp:extent cx="157480" cy="4298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весовое значение суммы коэффициентов степени реализации i-х мероприятий i-й подпрограммы муниципальной программы, весовое значение </w:t>
      </w:r>
      <w:proofErr w:type="gramStart"/>
      <w:r w:rsidRPr="007D7942">
        <w:rPr>
          <w:rFonts w:ascii="Times New Roman" w:hAnsi="Times New Roman" w:cs="Times New Roman"/>
        </w:rPr>
        <w:t>суммы коэффициентов степени достижения целей</w:t>
      </w:r>
      <w:proofErr w:type="gramEnd"/>
      <w:r w:rsidRPr="007D7942">
        <w:rPr>
          <w:rFonts w:ascii="Times New Roman" w:hAnsi="Times New Roman" w:cs="Times New Roman"/>
        </w:rPr>
        <w:t xml:space="preserve"> и решения задач i-й подпрограммы муниципальной программы, весовое значение коэффициента эффективности использования средств i-й подпрограммы муниципальной программы за счет средств всех источников финансирования.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В случае если в отчетный период реализация подпрограммы муниципальной программы осуществлялась без финансирования (выполнялись мероприятия, не требующие финансирования), весовое значение коэффициента эффективности использования средств i-й подпрограммы муниципальной программы за счет сре</w:t>
      </w:r>
      <w:proofErr w:type="gramStart"/>
      <w:r w:rsidRPr="007D7942">
        <w:rPr>
          <w:rFonts w:ascii="Times New Roman" w:hAnsi="Times New Roman" w:cs="Times New Roman"/>
        </w:rPr>
        <w:t>дств вс</w:t>
      </w:r>
      <w:proofErr w:type="gramEnd"/>
      <w:r w:rsidRPr="007D7942">
        <w:rPr>
          <w:rFonts w:ascii="Times New Roman" w:hAnsi="Times New Roman" w:cs="Times New Roman"/>
        </w:rPr>
        <w:t>ех источников финансирования равномерно распределяется по оставшимся весовым коэффициентам настоящего пункта.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В случае если в отчетном периоде отсутствуют запланированные для реализации мероприятия, коэффициент эффективности реализации подпрограммы муниципальной программы рассчитывается по формуле: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5A79F00A" wp14:editId="12FA9B62">
            <wp:extent cx="1854835" cy="28321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327B9B9" wp14:editId="160CADC0">
            <wp:extent cx="36703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эффективности реализации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F72536C" wp14:editId="5FF74AAC">
            <wp:extent cx="46101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степени достижения целей и решения задач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m - количество целей и задач i-й подпрограммы муниципальной программы.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В случае если в отчетном периоде отсутствуют запланированные показатели цели, задач, коэффициент эффективности реализации подпрограммы муниципальной программы рассчитывается по формуле: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2CF88CD1" wp14:editId="563EE9B8">
            <wp:extent cx="3133090" cy="30416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6990FBC" wp14:editId="78FD7B9B">
            <wp:extent cx="36703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эффективности реализации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lastRenderedPageBreak/>
        <w:drawing>
          <wp:inline distT="0" distB="0" distL="0" distR="0" wp14:anchorId="2F7BE11F" wp14:editId="3E7826D2">
            <wp:extent cx="429895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степени реализации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n - количество мероприятий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27627D9" wp14:editId="29E37657">
            <wp:extent cx="46101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эффективности использования средств i-й подпрограммы муниципальной программы за счет сре</w:t>
      </w:r>
      <w:proofErr w:type="gramStart"/>
      <w:r w:rsidRPr="007D7942">
        <w:rPr>
          <w:rFonts w:ascii="Times New Roman" w:hAnsi="Times New Roman" w:cs="Times New Roman"/>
        </w:rPr>
        <w:t>дств вс</w:t>
      </w:r>
      <w:proofErr w:type="gramEnd"/>
      <w:r w:rsidRPr="007D7942">
        <w:rPr>
          <w:rFonts w:ascii="Times New Roman" w:hAnsi="Times New Roman" w:cs="Times New Roman"/>
        </w:rPr>
        <w:t>ех источников финансирования;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0,5 - весовое значение суммы коэффициентов степени реализации i-х мероприятий i-й подпрограммы муниципальной программы; весовое значение коэффициента эффективности использования средств i-й подпрограммы муниципальной программы за счет сре</w:t>
      </w:r>
      <w:proofErr w:type="gramStart"/>
      <w:r w:rsidRPr="007D7942">
        <w:rPr>
          <w:rFonts w:ascii="Times New Roman" w:hAnsi="Times New Roman" w:cs="Times New Roman"/>
        </w:rPr>
        <w:t>дств вс</w:t>
      </w:r>
      <w:proofErr w:type="gramEnd"/>
      <w:r w:rsidRPr="007D7942">
        <w:rPr>
          <w:rFonts w:ascii="Times New Roman" w:hAnsi="Times New Roman" w:cs="Times New Roman"/>
        </w:rPr>
        <w:t>ех источников финансирования.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5 в ред. </w:t>
      </w:r>
      <w:hyperlink r:id="rId58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18.01.2022 N 27)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3"/>
      <w:bookmarkEnd w:id="6"/>
      <w:r w:rsidRPr="007D7942">
        <w:rPr>
          <w:rFonts w:ascii="Times New Roman" w:hAnsi="Times New Roman" w:cs="Times New Roman"/>
        </w:rPr>
        <w:t>6. Коэффициент степени реализации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i-й подпрограммы муниципальной подпрограммы определяется </w:t>
      </w:r>
      <w:proofErr w:type="gramStart"/>
      <w:r w:rsidRPr="007D7942">
        <w:rPr>
          <w:rFonts w:ascii="Times New Roman" w:hAnsi="Times New Roman" w:cs="Times New Roman"/>
        </w:rPr>
        <w:t>исходя из степени достижения показателя мероприятия и рассчитывается</w:t>
      </w:r>
      <w:proofErr w:type="gramEnd"/>
      <w:r w:rsidRPr="007D7942">
        <w:rPr>
          <w:rFonts w:ascii="Times New Roman" w:hAnsi="Times New Roman" w:cs="Times New Roman"/>
        </w:rPr>
        <w:t xml:space="preserve"> по формуле: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4"/>
      <w:bookmarkEnd w:id="7"/>
      <w:r w:rsidRPr="007D7942">
        <w:rPr>
          <w:rFonts w:ascii="Times New Roman" w:hAnsi="Times New Roman" w:cs="Times New Roman"/>
        </w:rPr>
        <w:t>1) если показатель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i-й подпрограммы муниципальной программы имеет желаемую (положительную) динамику увеличения значения: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3"/>
        </w:rPr>
        <w:drawing>
          <wp:inline distT="0" distB="0" distL="0" distR="0" wp14:anchorId="163FBE86" wp14:editId="267CE922">
            <wp:extent cx="1902460" cy="43561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Ксмпп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- коэффициент степени реализации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942">
        <w:rPr>
          <w:rFonts w:ascii="Times New Roman" w:hAnsi="Times New Roman" w:cs="Times New Roman"/>
        </w:rPr>
        <w:t>I</w:t>
      </w:r>
      <w:proofErr w:type="gramEnd"/>
      <w:r w:rsidRPr="007D7942">
        <w:rPr>
          <w:rFonts w:ascii="Times New Roman" w:hAnsi="Times New Roman" w:cs="Times New Roman"/>
        </w:rPr>
        <w:t>фпп</w:t>
      </w:r>
      <w:proofErr w:type="spellEnd"/>
      <w:r w:rsidRPr="007D7942">
        <w:rPr>
          <w:rFonts w:ascii="Times New Roman" w:hAnsi="Times New Roman" w:cs="Times New Roman"/>
        </w:rPr>
        <w:t xml:space="preserve"> (</w:t>
      </w:r>
      <w:proofErr w:type="spellStart"/>
      <w:r w:rsidRPr="007D7942">
        <w:rPr>
          <w:rFonts w:ascii="Times New Roman" w:hAnsi="Times New Roman" w:cs="Times New Roman"/>
        </w:rPr>
        <w:t>Iплпп</w:t>
      </w:r>
      <w:proofErr w:type="spellEnd"/>
      <w:r w:rsidRPr="007D7942">
        <w:rPr>
          <w:rFonts w:ascii="Times New Roman" w:hAnsi="Times New Roman" w:cs="Times New Roman"/>
        </w:rPr>
        <w:t>) - фактическое (плановое) значение показателя мероприятия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p - количество показателей результата реализации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мероприятия, имеющих одинаковую желаемую (положительную) динамику увеличения значения.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Желаемая положительная динамика определяется исходя из наименования показателя и его значения, запланированного с условием;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82"/>
      <w:bookmarkEnd w:id="8"/>
      <w:r w:rsidRPr="007D7942">
        <w:rPr>
          <w:rFonts w:ascii="Times New Roman" w:hAnsi="Times New Roman" w:cs="Times New Roman"/>
        </w:rPr>
        <w:t>2) если показатель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i-й подпрограммы муниципальной программы имеет желаемую (положительную) динамику снижения значения: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210877A6" wp14:editId="5CE2DAEB">
            <wp:extent cx="2011680" cy="46101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p - количество показателей результата реализации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мероприятия, имеющих одинаковую желаемую (положительную) динамику снижения значения;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Pr="007D7942">
        <w:rPr>
          <w:rFonts w:ascii="Times New Roman" w:hAnsi="Times New Roman" w:cs="Times New Roman"/>
        </w:rPr>
        <w:t>I</w:t>
      </w:r>
      <w:proofErr w:type="gramEnd"/>
      <w:r w:rsidRPr="007D7942">
        <w:rPr>
          <w:rFonts w:ascii="Times New Roman" w:hAnsi="Times New Roman" w:cs="Times New Roman"/>
        </w:rPr>
        <w:t>фпп</w:t>
      </w:r>
      <w:proofErr w:type="spellEnd"/>
      <w:r w:rsidRPr="007D7942">
        <w:rPr>
          <w:rFonts w:ascii="Times New Roman" w:hAnsi="Times New Roman" w:cs="Times New Roman"/>
        </w:rPr>
        <w:t xml:space="preserve"> = 0, то значение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05F54B62" wp14:editId="2E599232">
            <wp:extent cx="486410" cy="46101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приравнивается к 1;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3) если показатель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i-й подпрограммы муниципальной программы имеет желаемую (положительную) динамику сохранения значения (стабильность):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а) в случае равенства прогнозного и фактического значений показателей: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Ксмпп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1;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lastRenderedPageBreak/>
        <w:t xml:space="preserve">б) в случае отклонения фактического значения показателя </w:t>
      </w:r>
      <w:proofErr w:type="gramStart"/>
      <w:r w:rsidRPr="007D7942">
        <w:rPr>
          <w:rFonts w:ascii="Times New Roman" w:hAnsi="Times New Roman" w:cs="Times New Roman"/>
        </w:rPr>
        <w:t>от</w:t>
      </w:r>
      <w:proofErr w:type="gramEnd"/>
      <w:r w:rsidRPr="007D7942">
        <w:rPr>
          <w:rFonts w:ascii="Times New Roman" w:hAnsi="Times New Roman" w:cs="Times New Roman"/>
        </w:rPr>
        <w:t xml:space="preserve"> планового в большую или меньшую сторону: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Ксмпп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0;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4) если показатель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i-й подпрограммы муниципальной программы имеет запланированное нулевое значение: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а) в случае равенства прогнозного и фактического значений показателей: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Ксмпп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1;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б) в случае отклонения фактического значения показателя </w:t>
      </w:r>
      <w:proofErr w:type="gramStart"/>
      <w:r w:rsidRPr="007D7942">
        <w:rPr>
          <w:rFonts w:ascii="Times New Roman" w:hAnsi="Times New Roman" w:cs="Times New Roman"/>
        </w:rPr>
        <w:t>от</w:t>
      </w:r>
      <w:proofErr w:type="gramEnd"/>
      <w:r w:rsidRPr="007D7942">
        <w:rPr>
          <w:rFonts w:ascii="Times New Roman" w:hAnsi="Times New Roman" w:cs="Times New Roman"/>
        </w:rPr>
        <w:t xml:space="preserve"> планового в большую или меньшую сторону: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Ксмпп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0;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5) если показатель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i-й подпрограммы муниципальной программы имеет запланированное значение с условием (например, "не более" или "не менее"), то при соблюдении указанных условий: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Ксмпп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1.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При несоблюдении указанных условий показатель рассчитывается по формулам для расчета коэффициента степени реализации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подпрограммы муниципальной программы, указанным в </w:t>
      </w:r>
      <w:hyperlink w:anchor="P174">
        <w:r w:rsidRPr="007D7942">
          <w:rPr>
            <w:rFonts w:ascii="Times New Roman" w:hAnsi="Times New Roman" w:cs="Times New Roman"/>
          </w:rPr>
          <w:t>подпунктах 1</w:t>
        </w:r>
      </w:hyperlink>
      <w:r w:rsidRPr="007D7942">
        <w:rPr>
          <w:rFonts w:ascii="Times New Roman" w:hAnsi="Times New Roman" w:cs="Times New Roman"/>
        </w:rPr>
        <w:t xml:space="preserve"> и </w:t>
      </w:r>
      <w:hyperlink w:anchor="P182">
        <w:r w:rsidRPr="007D7942">
          <w:rPr>
            <w:rFonts w:ascii="Times New Roman" w:hAnsi="Times New Roman" w:cs="Times New Roman"/>
          </w:rPr>
          <w:t>2 пункта 6</w:t>
        </w:r>
      </w:hyperlink>
      <w:r w:rsidRPr="007D7942">
        <w:rPr>
          <w:rFonts w:ascii="Times New Roman" w:hAnsi="Times New Roman" w:cs="Times New Roman"/>
        </w:rPr>
        <w:t xml:space="preserve"> настоящей Методики;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6) если для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предусмотрено несколько показателей с разной желаемой (положительной) динамикой, то </w:t>
      </w:r>
      <w:proofErr w:type="spellStart"/>
      <w:r w:rsidRPr="007D7942">
        <w:rPr>
          <w:rFonts w:ascii="Times New Roman" w:hAnsi="Times New Roman" w:cs="Times New Roman"/>
        </w:rPr>
        <w:t>Ксмпп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определяется как среднеарифметическое значение коэффициента степени реализации мероприятия, рассчитанного по формулам, приведенным в </w:t>
      </w:r>
      <w:hyperlink w:anchor="P173">
        <w:r w:rsidRPr="007D7942">
          <w:rPr>
            <w:rFonts w:ascii="Times New Roman" w:hAnsi="Times New Roman" w:cs="Times New Roman"/>
          </w:rPr>
          <w:t>пункте 6</w:t>
        </w:r>
      </w:hyperlink>
      <w:r w:rsidRPr="007D7942">
        <w:rPr>
          <w:rFonts w:ascii="Times New Roman" w:hAnsi="Times New Roman" w:cs="Times New Roman"/>
        </w:rPr>
        <w:t xml:space="preserve"> настоящей Методики;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7) в случае если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3D4A465B" wp14:editId="6579E1C1">
            <wp:extent cx="1047750" cy="46101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в формулах </w:t>
      </w:r>
      <w:hyperlink w:anchor="P174">
        <w:r w:rsidRPr="007D7942">
          <w:rPr>
            <w:rFonts w:ascii="Times New Roman" w:hAnsi="Times New Roman" w:cs="Times New Roman"/>
          </w:rPr>
          <w:t>подпунктов 1)</w:t>
        </w:r>
      </w:hyperlink>
      <w:r w:rsidRPr="007D7942">
        <w:rPr>
          <w:rFonts w:ascii="Times New Roman" w:hAnsi="Times New Roman" w:cs="Times New Roman"/>
        </w:rPr>
        <w:t xml:space="preserve"> и </w:t>
      </w:r>
      <w:hyperlink w:anchor="P182">
        <w:r w:rsidRPr="007D7942">
          <w:rPr>
            <w:rFonts w:ascii="Times New Roman" w:hAnsi="Times New Roman" w:cs="Times New Roman"/>
          </w:rPr>
          <w:t>2) пункта 6</w:t>
        </w:r>
      </w:hyperlink>
      <w:r w:rsidRPr="007D7942">
        <w:rPr>
          <w:rFonts w:ascii="Times New Roman" w:hAnsi="Times New Roman" w:cs="Times New Roman"/>
        </w:rPr>
        <w:t xml:space="preserve"> настоящей Методики превышает 1, указанное выражение признается равным 1.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8) в случае, если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0FD69B02" wp14:editId="370552CD">
            <wp:extent cx="1005840" cy="46101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в формулах </w:t>
      </w:r>
      <w:hyperlink w:anchor="P174">
        <w:r w:rsidRPr="007D7942">
          <w:rPr>
            <w:rFonts w:ascii="Times New Roman" w:hAnsi="Times New Roman" w:cs="Times New Roman"/>
          </w:rPr>
          <w:t>подпунктов 1</w:t>
        </w:r>
      </w:hyperlink>
      <w:r w:rsidRPr="007D7942">
        <w:rPr>
          <w:rFonts w:ascii="Times New Roman" w:hAnsi="Times New Roman" w:cs="Times New Roman"/>
        </w:rPr>
        <w:t xml:space="preserve"> и </w:t>
      </w:r>
      <w:hyperlink w:anchor="P182">
        <w:r w:rsidRPr="007D7942">
          <w:rPr>
            <w:rFonts w:ascii="Times New Roman" w:hAnsi="Times New Roman" w:cs="Times New Roman"/>
          </w:rPr>
          <w:t>2 пункта 6</w:t>
        </w:r>
      </w:hyperlink>
      <w:r w:rsidRPr="007D7942">
        <w:rPr>
          <w:rFonts w:ascii="Times New Roman" w:hAnsi="Times New Roman" w:cs="Times New Roman"/>
        </w:rPr>
        <w:t xml:space="preserve"> настоящей Методики имеют отрицательные значения, указанные выражения признаются равными 0.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(</w:t>
      </w:r>
      <w:proofErr w:type="spellStart"/>
      <w:r w:rsidRPr="007D7942">
        <w:rPr>
          <w:rFonts w:ascii="Times New Roman" w:hAnsi="Times New Roman" w:cs="Times New Roman"/>
        </w:rPr>
        <w:t>пп</w:t>
      </w:r>
      <w:proofErr w:type="spellEnd"/>
      <w:r w:rsidRPr="007D7942">
        <w:rPr>
          <w:rFonts w:ascii="Times New Roman" w:hAnsi="Times New Roman" w:cs="Times New Roman"/>
        </w:rPr>
        <w:t xml:space="preserve">. 8 </w:t>
      </w:r>
      <w:proofErr w:type="gramStart"/>
      <w:r w:rsidRPr="007D7942">
        <w:rPr>
          <w:rFonts w:ascii="Times New Roman" w:hAnsi="Times New Roman" w:cs="Times New Roman"/>
        </w:rPr>
        <w:t>введен</w:t>
      </w:r>
      <w:proofErr w:type="gramEnd"/>
      <w:r w:rsidRPr="007D7942">
        <w:rPr>
          <w:rFonts w:ascii="Times New Roman" w:hAnsi="Times New Roman" w:cs="Times New Roman"/>
        </w:rPr>
        <w:t xml:space="preserve"> </w:t>
      </w:r>
      <w:hyperlink r:id="rId64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30.12.2016 N 1394)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15"/>
      <w:bookmarkEnd w:id="9"/>
      <w:r w:rsidRPr="007D7942">
        <w:rPr>
          <w:rFonts w:ascii="Times New Roman" w:hAnsi="Times New Roman" w:cs="Times New Roman"/>
        </w:rPr>
        <w:t>7. Коэффициент степени достижения целей и решения задач i-й подпрограммы муниципальной программы рассчитывается по формуле: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16"/>
      <w:bookmarkEnd w:id="10"/>
      <w:r w:rsidRPr="007D7942">
        <w:rPr>
          <w:rFonts w:ascii="Times New Roman" w:hAnsi="Times New Roman" w:cs="Times New Roman"/>
        </w:rPr>
        <w:t>1) если показатель цели, задач i-й подпрограммы муниципальной программы имеет желаемую (положительную) динамику увеличения значения: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3"/>
        </w:rPr>
        <w:drawing>
          <wp:inline distT="0" distB="0" distL="0" distR="0" wp14:anchorId="6246495A" wp14:editId="3D78FB74">
            <wp:extent cx="2137410" cy="43561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Кдцзпп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- коэффициент степени достижения целей и решения задач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942">
        <w:rPr>
          <w:rFonts w:ascii="Times New Roman" w:hAnsi="Times New Roman" w:cs="Times New Roman"/>
        </w:rPr>
        <w:t>V</w:t>
      </w:r>
      <w:proofErr w:type="gramEnd"/>
      <w:r w:rsidRPr="007D7942">
        <w:rPr>
          <w:rFonts w:ascii="Times New Roman" w:hAnsi="Times New Roman" w:cs="Times New Roman"/>
        </w:rPr>
        <w:t>фпп</w:t>
      </w:r>
      <w:proofErr w:type="spellEnd"/>
      <w:r w:rsidRPr="007D7942">
        <w:rPr>
          <w:rFonts w:ascii="Times New Roman" w:hAnsi="Times New Roman" w:cs="Times New Roman"/>
        </w:rPr>
        <w:t xml:space="preserve"> (</w:t>
      </w:r>
      <w:proofErr w:type="spellStart"/>
      <w:r w:rsidRPr="007D7942">
        <w:rPr>
          <w:rFonts w:ascii="Times New Roman" w:hAnsi="Times New Roman" w:cs="Times New Roman"/>
        </w:rPr>
        <w:t>Vплпп</w:t>
      </w:r>
      <w:proofErr w:type="spellEnd"/>
      <w:r w:rsidRPr="007D7942">
        <w:rPr>
          <w:rFonts w:ascii="Times New Roman" w:hAnsi="Times New Roman" w:cs="Times New Roman"/>
        </w:rPr>
        <w:t>) - фактическое (плановое) значение показателя цели, задач i-й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lastRenderedPageBreak/>
        <w:t>p - количество показателей цели, задачи i-й подпрограммы муниципальной программы, имеющих одинаковую желаемую (положительную) динамику увеличения значения.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Желаемая положительная динамика определяется исходя из наименования показателя и его значения, запланированного с условием;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24"/>
      <w:bookmarkEnd w:id="11"/>
      <w:r w:rsidRPr="007D7942">
        <w:rPr>
          <w:rFonts w:ascii="Times New Roman" w:hAnsi="Times New Roman" w:cs="Times New Roman"/>
        </w:rPr>
        <w:t>2) если показатель цели, задач i-й подпрограммы муниципальной программы имеет желаемую (положительную) динамику снижения значения: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65537159" wp14:editId="4D3045DD">
            <wp:extent cx="2137410" cy="46101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p - количество показателей цели, задачи i-й подпрограммы муниципальной программы, имеющих одинаковую желаемую (положительную) динамику снижения значения;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Pr="007D7942">
        <w:rPr>
          <w:rFonts w:ascii="Times New Roman" w:hAnsi="Times New Roman" w:cs="Times New Roman"/>
        </w:rPr>
        <w:t>V</w:t>
      </w:r>
      <w:proofErr w:type="gramEnd"/>
      <w:r w:rsidRPr="007D7942">
        <w:rPr>
          <w:rFonts w:ascii="Times New Roman" w:hAnsi="Times New Roman" w:cs="Times New Roman"/>
        </w:rPr>
        <w:t>фпп</w:t>
      </w:r>
      <w:proofErr w:type="spellEnd"/>
      <w:r w:rsidRPr="007D7942">
        <w:rPr>
          <w:rFonts w:ascii="Times New Roman" w:hAnsi="Times New Roman" w:cs="Times New Roman"/>
        </w:rPr>
        <w:t xml:space="preserve"> = 0, то значение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4FF503A7" wp14:editId="059A0BBE">
            <wp:extent cx="561340" cy="46101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приравнивается к 1;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3) если показатель цели, задач i-й подпрограммы муниципальной программы имеет желаемую (положительную) динамику сохранения значения (стабильность):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а) в случае равенства прогнозного и фактического значений показателей: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Кдцзпп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1;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б) в случае отклонения фактического значения показателя </w:t>
      </w:r>
      <w:proofErr w:type="gramStart"/>
      <w:r w:rsidRPr="007D7942">
        <w:rPr>
          <w:rFonts w:ascii="Times New Roman" w:hAnsi="Times New Roman" w:cs="Times New Roman"/>
        </w:rPr>
        <w:t>от</w:t>
      </w:r>
      <w:proofErr w:type="gramEnd"/>
      <w:r w:rsidRPr="007D7942">
        <w:rPr>
          <w:rFonts w:ascii="Times New Roman" w:hAnsi="Times New Roman" w:cs="Times New Roman"/>
        </w:rPr>
        <w:t xml:space="preserve"> планового в большую или меньшую сторону: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Кдцзпп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0;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4) если показатель цели, задач i-й подпрограммы муниципальной программы имеет запланированное нулевое значение: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а) в случае равенства прогнозного и фактического значений показателей: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Кдцзпп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1;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б) в случае отклонения фактического значения показателя </w:t>
      </w:r>
      <w:proofErr w:type="gramStart"/>
      <w:r w:rsidRPr="007D7942">
        <w:rPr>
          <w:rFonts w:ascii="Times New Roman" w:hAnsi="Times New Roman" w:cs="Times New Roman"/>
        </w:rPr>
        <w:t>от</w:t>
      </w:r>
      <w:proofErr w:type="gramEnd"/>
      <w:r w:rsidRPr="007D7942">
        <w:rPr>
          <w:rFonts w:ascii="Times New Roman" w:hAnsi="Times New Roman" w:cs="Times New Roman"/>
        </w:rPr>
        <w:t xml:space="preserve"> планового в большую или меньшую сторону: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Кдцзпп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0;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5) если показатель цели, задач i-й подпрограммы муниципальной программы имеет запланированное значение с условием (например, "не более" или "не менее"), при соблюдении указанных условий: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Кдцзпп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= 1.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При несоблюдении указанных условий показатель рассчитывается по формулам для расчета коэффициента степени достижения целей и решения задач i-й подпрограммы муниципальной программы, указанным в </w:t>
      </w:r>
      <w:hyperlink w:anchor="P216">
        <w:r w:rsidRPr="007D7942">
          <w:rPr>
            <w:rFonts w:ascii="Times New Roman" w:hAnsi="Times New Roman" w:cs="Times New Roman"/>
          </w:rPr>
          <w:t>подпунктах 1</w:t>
        </w:r>
      </w:hyperlink>
      <w:r w:rsidRPr="007D7942">
        <w:rPr>
          <w:rFonts w:ascii="Times New Roman" w:hAnsi="Times New Roman" w:cs="Times New Roman"/>
        </w:rPr>
        <w:t xml:space="preserve"> и </w:t>
      </w:r>
      <w:hyperlink w:anchor="P224">
        <w:r w:rsidRPr="007D7942">
          <w:rPr>
            <w:rFonts w:ascii="Times New Roman" w:hAnsi="Times New Roman" w:cs="Times New Roman"/>
          </w:rPr>
          <w:t>2 пункта 7</w:t>
        </w:r>
      </w:hyperlink>
      <w:r w:rsidRPr="007D7942">
        <w:rPr>
          <w:rFonts w:ascii="Times New Roman" w:hAnsi="Times New Roman" w:cs="Times New Roman"/>
        </w:rPr>
        <w:t xml:space="preserve"> настоящей Методики;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6) если для цели, задачи предусмотрено несколько показателей с разной желаемой (положительной) динамикой, то </w:t>
      </w:r>
      <w:proofErr w:type="spellStart"/>
      <w:r w:rsidRPr="007D7942">
        <w:rPr>
          <w:rFonts w:ascii="Times New Roman" w:hAnsi="Times New Roman" w:cs="Times New Roman"/>
        </w:rPr>
        <w:t>Кдцзпп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определяется как среднеарифметическое значение коэффициента степени достижения целей и решения задач подпрограммы муниципальной программы, рассчитанного по формулам, приведенным в </w:t>
      </w:r>
      <w:hyperlink w:anchor="P215">
        <w:r w:rsidRPr="007D7942">
          <w:rPr>
            <w:rFonts w:ascii="Times New Roman" w:hAnsi="Times New Roman" w:cs="Times New Roman"/>
          </w:rPr>
          <w:t>пункте 7</w:t>
        </w:r>
      </w:hyperlink>
      <w:r w:rsidRPr="007D7942">
        <w:rPr>
          <w:rFonts w:ascii="Times New Roman" w:hAnsi="Times New Roman" w:cs="Times New Roman"/>
        </w:rPr>
        <w:t xml:space="preserve"> настоящей Методики;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lastRenderedPageBreak/>
        <w:t xml:space="preserve">7) в случае если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01C124FC" wp14:editId="69B48A6C">
            <wp:extent cx="1173480" cy="46101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в формулах </w:t>
      </w:r>
      <w:hyperlink w:anchor="P216">
        <w:r w:rsidRPr="007D7942">
          <w:rPr>
            <w:rFonts w:ascii="Times New Roman" w:hAnsi="Times New Roman" w:cs="Times New Roman"/>
          </w:rPr>
          <w:t>подпунктов 1</w:t>
        </w:r>
      </w:hyperlink>
      <w:r w:rsidRPr="007D7942">
        <w:rPr>
          <w:rFonts w:ascii="Times New Roman" w:hAnsi="Times New Roman" w:cs="Times New Roman"/>
        </w:rPr>
        <w:t xml:space="preserve">, </w:t>
      </w:r>
      <w:hyperlink w:anchor="P224">
        <w:r w:rsidRPr="007D7942">
          <w:rPr>
            <w:rFonts w:ascii="Times New Roman" w:hAnsi="Times New Roman" w:cs="Times New Roman"/>
          </w:rPr>
          <w:t>2 пункта 7</w:t>
        </w:r>
      </w:hyperlink>
      <w:r w:rsidRPr="007D7942">
        <w:rPr>
          <w:rFonts w:ascii="Times New Roman" w:hAnsi="Times New Roman" w:cs="Times New Roman"/>
        </w:rPr>
        <w:t xml:space="preserve"> настоящей Методики превышает 1, указанное выражение признается равным 1.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8) в случае, если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4E2F37E3" wp14:editId="047FEA77">
            <wp:extent cx="1142365" cy="46101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в формулах </w:t>
      </w:r>
      <w:hyperlink w:anchor="P216">
        <w:r w:rsidRPr="007D7942">
          <w:rPr>
            <w:rFonts w:ascii="Times New Roman" w:hAnsi="Times New Roman" w:cs="Times New Roman"/>
          </w:rPr>
          <w:t>подпунктов 1</w:t>
        </w:r>
      </w:hyperlink>
      <w:r w:rsidRPr="007D7942">
        <w:rPr>
          <w:rFonts w:ascii="Times New Roman" w:hAnsi="Times New Roman" w:cs="Times New Roman"/>
        </w:rPr>
        <w:t xml:space="preserve"> и </w:t>
      </w:r>
      <w:hyperlink w:anchor="P224">
        <w:r w:rsidRPr="007D7942">
          <w:rPr>
            <w:rFonts w:ascii="Times New Roman" w:hAnsi="Times New Roman" w:cs="Times New Roman"/>
          </w:rPr>
          <w:t>2 пункта 7</w:t>
        </w:r>
      </w:hyperlink>
      <w:r w:rsidRPr="007D7942">
        <w:rPr>
          <w:rFonts w:ascii="Times New Roman" w:hAnsi="Times New Roman" w:cs="Times New Roman"/>
        </w:rPr>
        <w:t xml:space="preserve"> настоящей Методики имеют отрицательные значения, указанные выражения признаются равными 0.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(</w:t>
      </w:r>
      <w:proofErr w:type="spellStart"/>
      <w:r w:rsidRPr="007D7942">
        <w:rPr>
          <w:rFonts w:ascii="Times New Roman" w:hAnsi="Times New Roman" w:cs="Times New Roman"/>
        </w:rPr>
        <w:t>пп</w:t>
      </w:r>
      <w:proofErr w:type="spellEnd"/>
      <w:r w:rsidRPr="007D7942">
        <w:rPr>
          <w:rFonts w:ascii="Times New Roman" w:hAnsi="Times New Roman" w:cs="Times New Roman"/>
        </w:rPr>
        <w:t xml:space="preserve">. 8 </w:t>
      </w:r>
      <w:proofErr w:type="gramStart"/>
      <w:r w:rsidRPr="007D7942">
        <w:rPr>
          <w:rFonts w:ascii="Times New Roman" w:hAnsi="Times New Roman" w:cs="Times New Roman"/>
        </w:rPr>
        <w:t>введен</w:t>
      </w:r>
      <w:proofErr w:type="gramEnd"/>
      <w:r w:rsidRPr="007D7942">
        <w:rPr>
          <w:rFonts w:ascii="Times New Roman" w:hAnsi="Times New Roman" w:cs="Times New Roman"/>
        </w:rPr>
        <w:t xml:space="preserve"> </w:t>
      </w:r>
      <w:hyperlink r:id="rId70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30.12.2016 N 1394)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57"/>
      <w:bookmarkEnd w:id="12"/>
      <w:r w:rsidRPr="007D7942">
        <w:rPr>
          <w:rFonts w:ascii="Times New Roman" w:hAnsi="Times New Roman" w:cs="Times New Roman"/>
        </w:rPr>
        <w:t>8. Коэффициент эффективности использования средств i-й подпрограммы муниципальной программы за счет сре</w:t>
      </w:r>
      <w:proofErr w:type="gramStart"/>
      <w:r w:rsidRPr="007D7942">
        <w:rPr>
          <w:rFonts w:ascii="Times New Roman" w:hAnsi="Times New Roman" w:cs="Times New Roman"/>
        </w:rPr>
        <w:t>дств вс</w:t>
      </w:r>
      <w:proofErr w:type="gramEnd"/>
      <w:r w:rsidRPr="007D7942">
        <w:rPr>
          <w:rFonts w:ascii="Times New Roman" w:hAnsi="Times New Roman" w:cs="Times New Roman"/>
        </w:rPr>
        <w:t>ех источников определяется как отношение степени реализации мероприятий к степени соответствия запланированному уровню расходов и рассчитывается по формуле: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3"/>
        </w:rPr>
        <w:drawing>
          <wp:inline distT="0" distB="0" distL="0" distR="0" wp14:anchorId="3A529965" wp14:editId="0DD37A15">
            <wp:extent cx="1953260" cy="43561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Кэиспп</w:t>
      </w:r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эффективности использования средств i-й подпрограммы муниципальной программы за счет сре</w:t>
      </w:r>
      <w:proofErr w:type="gramStart"/>
      <w:r w:rsidRPr="007D7942">
        <w:rPr>
          <w:rFonts w:ascii="Times New Roman" w:hAnsi="Times New Roman" w:cs="Times New Roman"/>
        </w:rPr>
        <w:t>дств вс</w:t>
      </w:r>
      <w:proofErr w:type="gramEnd"/>
      <w:r w:rsidRPr="007D7942">
        <w:rPr>
          <w:rFonts w:ascii="Times New Roman" w:hAnsi="Times New Roman" w:cs="Times New Roman"/>
        </w:rPr>
        <w:t>ех источников;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942">
        <w:rPr>
          <w:rFonts w:ascii="Times New Roman" w:hAnsi="Times New Roman" w:cs="Times New Roman"/>
        </w:rPr>
        <w:t>М</w:t>
      </w:r>
      <w:r w:rsidRPr="007D7942">
        <w:rPr>
          <w:rFonts w:ascii="Times New Roman" w:hAnsi="Times New Roman" w:cs="Times New Roman"/>
          <w:vertAlign w:val="subscript"/>
        </w:rPr>
        <w:t>в</w:t>
      </w:r>
      <w:proofErr w:type="spellEnd"/>
      <w:r w:rsidRPr="007D7942">
        <w:rPr>
          <w:rFonts w:ascii="Times New Roman" w:hAnsi="Times New Roman" w:cs="Times New Roman"/>
        </w:rPr>
        <w:t xml:space="preserve"> - количество мероприятий, выполненных в полном объеме, из числа запланированных к реализации в отчетном году за счет средств всех источников финансирования в i-й подпрограмме муниципальной программы (без учета мероприятий, не требующих финансирования), мероприятие может считаться выполненным в полном объеме, если коэффициент степени реализации данного мероприятия подпрограммы муниципальной программы </w:t>
      </w:r>
      <w:proofErr w:type="spellStart"/>
      <w:r w:rsidRPr="007D7942">
        <w:rPr>
          <w:rFonts w:ascii="Times New Roman" w:hAnsi="Times New Roman" w:cs="Times New Roman"/>
        </w:rPr>
        <w:t>Ксмпп</w:t>
      </w:r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r w:rsidRPr="007D7942">
        <w:rPr>
          <w:rFonts w:ascii="Times New Roman" w:hAnsi="Times New Roman" w:cs="Times New Roman"/>
        </w:rPr>
        <w:t xml:space="preserve">, рассчитанный по формулам </w:t>
      </w:r>
      <w:hyperlink w:anchor="P173">
        <w:r w:rsidRPr="007D7942">
          <w:rPr>
            <w:rFonts w:ascii="Times New Roman" w:hAnsi="Times New Roman" w:cs="Times New Roman"/>
          </w:rPr>
          <w:t>пункта 6</w:t>
        </w:r>
      </w:hyperlink>
      <w:r w:rsidRPr="007D7942">
        <w:rPr>
          <w:rFonts w:ascii="Times New Roman" w:hAnsi="Times New Roman" w:cs="Times New Roman"/>
        </w:rPr>
        <w:t xml:space="preserve"> настоящей Методики, равен 1;</w:t>
      </w:r>
      <w:proofErr w:type="gramEnd"/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М - общее количество мероприятий, запланированных к реализации в отчетном году i-й подпрограммы муниципальной программы за счет сре</w:t>
      </w:r>
      <w:proofErr w:type="gramStart"/>
      <w:r w:rsidRPr="007D7942">
        <w:rPr>
          <w:rFonts w:ascii="Times New Roman" w:hAnsi="Times New Roman" w:cs="Times New Roman"/>
        </w:rPr>
        <w:t>дств вс</w:t>
      </w:r>
      <w:proofErr w:type="gramEnd"/>
      <w:r w:rsidRPr="007D7942">
        <w:rPr>
          <w:rFonts w:ascii="Times New Roman" w:hAnsi="Times New Roman" w:cs="Times New Roman"/>
        </w:rPr>
        <w:t>ех источников финансирования (без учета мероприятий, не требующих финансирования);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942">
        <w:rPr>
          <w:rFonts w:ascii="Times New Roman" w:hAnsi="Times New Roman" w:cs="Times New Roman"/>
        </w:rPr>
        <w:t>S</w:t>
      </w:r>
      <w:proofErr w:type="gramEnd"/>
      <w:r w:rsidRPr="007D7942">
        <w:rPr>
          <w:rFonts w:ascii="Times New Roman" w:hAnsi="Times New Roman" w:cs="Times New Roman"/>
        </w:rPr>
        <w:t>фпп</w:t>
      </w:r>
      <w:proofErr w:type="spellEnd"/>
      <w:r w:rsidRPr="007D7942">
        <w:rPr>
          <w:rFonts w:ascii="Times New Roman" w:hAnsi="Times New Roman" w:cs="Times New Roman"/>
        </w:rPr>
        <w:t xml:space="preserve"> - фактические расходы на реализацию i-й подпрограммы муниципальной программы за счет всех источников финансирования;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942">
        <w:rPr>
          <w:rFonts w:ascii="Times New Roman" w:hAnsi="Times New Roman" w:cs="Times New Roman"/>
        </w:rPr>
        <w:t>S</w:t>
      </w:r>
      <w:proofErr w:type="gramEnd"/>
      <w:r w:rsidRPr="007D7942">
        <w:rPr>
          <w:rFonts w:ascii="Times New Roman" w:hAnsi="Times New Roman" w:cs="Times New Roman"/>
        </w:rPr>
        <w:t>плпп</w:t>
      </w:r>
      <w:proofErr w:type="spellEnd"/>
      <w:r w:rsidRPr="007D7942">
        <w:rPr>
          <w:rFonts w:ascii="Times New Roman" w:hAnsi="Times New Roman" w:cs="Times New Roman"/>
        </w:rPr>
        <w:t xml:space="preserve"> - плановые расходы на реализацию i-й подпрограммы муниципальной программы за счет всех источников финансирования.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В случае</w:t>
      </w:r>
      <w:proofErr w:type="gramStart"/>
      <w:r w:rsidRPr="007D7942">
        <w:rPr>
          <w:rFonts w:ascii="Times New Roman" w:hAnsi="Times New Roman" w:cs="Times New Roman"/>
        </w:rPr>
        <w:t>,</w:t>
      </w:r>
      <w:proofErr w:type="gramEnd"/>
      <w:r w:rsidRPr="007D7942">
        <w:rPr>
          <w:rFonts w:ascii="Times New Roman" w:hAnsi="Times New Roman" w:cs="Times New Roman"/>
        </w:rPr>
        <w:t xml:space="preserve"> если выражение </w:t>
      </w:r>
      <w:r w:rsidRPr="007D7942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04FF2890" wp14:editId="4BC3C0E1">
            <wp:extent cx="880110" cy="42989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превышает 1, указанное выражение признается равным 1.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(абзац введен </w:t>
      </w:r>
      <w:hyperlink r:id="rId73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30.12.2016 N 1394)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В случае если фактический объем средств за счет внебюджетных источников на реализацию мероприятий, входящих в состав муниципальной программы, подпрограммы превышает плановый объем средств внебюджетных источников на реализацию указанных мероприятий, то фактический объем средств за счет внебюджетных источников признается </w:t>
      </w:r>
      <w:proofErr w:type="gramStart"/>
      <w:r w:rsidRPr="007D7942">
        <w:rPr>
          <w:rFonts w:ascii="Times New Roman" w:hAnsi="Times New Roman" w:cs="Times New Roman"/>
        </w:rPr>
        <w:t>равным</w:t>
      </w:r>
      <w:proofErr w:type="gramEnd"/>
      <w:r w:rsidRPr="007D7942">
        <w:rPr>
          <w:rFonts w:ascii="Times New Roman" w:hAnsi="Times New Roman" w:cs="Times New Roman"/>
        </w:rPr>
        <w:t xml:space="preserve"> плановому объему средств за счет внебюджетных источников.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(абзац введен </w:t>
      </w:r>
      <w:hyperlink r:id="rId74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12.01.2018 N 7)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9. Рейтинг эффективности реализации i-й подпрограммы муниципальной программы определяется согласно следующим условиям: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2891"/>
      </w:tblGrid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58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2891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Кэпп</w:t>
            </w:r>
            <w:proofErr w:type="gramStart"/>
            <w:r w:rsidRPr="007D794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 xml:space="preserve"> &gt; 0,97</w:t>
            </w:r>
          </w:p>
        </w:tc>
        <w:tc>
          <w:tcPr>
            <w:tcW w:w="2891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высокоэффективная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если 0,8 &lt;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Кэпп</w:t>
            </w:r>
            <w:proofErr w:type="gramStart"/>
            <w:r w:rsidRPr="007D794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 xml:space="preserve"> &lt;= 0,97</w:t>
            </w:r>
          </w:p>
        </w:tc>
        <w:tc>
          <w:tcPr>
            <w:tcW w:w="2891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если 0,5 &lt;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Кэпп</w:t>
            </w:r>
            <w:proofErr w:type="gramStart"/>
            <w:r w:rsidRPr="007D794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 xml:space="preserve"> &lt;= 0,8</w:t>
            </w:r>
          </w:p>
        </w:tc>
        <w:tc>
          <w:tcPr>
            <w:tcW w:w="2891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низкоэффективная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Кэпп</w:t>
            </w:r>
            <w:proofErr w:type="gramStart"/>
            <w:r w:rsidRPr="007D794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 xml:space="preserve"> &lt;= 0,5</w:t>
            </w:r>
          </w:p>
        </w:tc>
        <w:tc>
          <w:tcPr>
            <w:tcW w:w="2891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неэффективная</w:t>
            </w: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9 в ред. </w:t>
      </w:r>
      <w:hyperlink r:id="rId75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12.01.2018 N 7)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10. Коэффициент эффективности реализации обеспечивающей подпрограммы муниципальной программы определяется исходя из степени достижения показателей целей, задач и затраченных финансовых ресурсов обеспечивающей подпрограммы и рассчитывается по формуле: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3"/>
        </w:rPr>
        <w:drawing>
          <wp:inline distT="0" distB="0" distL="0" distR="0" wp14:anchorId="2FCB43CB" wp14:editId="23F4843C">
            <wp:extent cx="2162810" cy="43561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Кэпп</w:t>
      </w:r>
      <w:r w:rsidRPr="007D7942">
        <w:rPr>
          <w:rFonts w:ascii="Times New Roman" w:hAnsi="Times New Roman" w:cs="Times New Roman"/>
          <w:vertAlign w:val="subscript"/>
        </w:rPr>
        <w:t>о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эффективности реализации обеспечивающей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Кдцзпп</w:t>
      </w:r>
      <w:r w:rsidRPr="007D7942">
        <w:rPr>
          <w:rFonts w:ascii="Times New Roman" w:hAnsi="Times New Roman" w:cs="Times New Roman"/>
          <w:vertAlign w:val="subscript"/>
        </w:rPr>
        <w:t>о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степени достижения целей и решения задач обеспечивающей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942">
        <w:rPr>
          <w:rFonts w:ascii="Times New Roman" w:hAnsi="Times New Roman" w:cs="Times New Roman"/>
        </w:rPr>
        <w:t>S</w:t>
      </w:r>
      <w:proofErr w:type="gramEnd"/>
      <w:r w:rsidRPr="007D7942">
        <w:rPr>
          <w:rFonts w:ascii="Times New Roman" w:hAnsi="Times New Roman" w:cs="Times New Roman"/>
        </w:rPr>
        <w:t>фпп</w:t>
      </w:r>
      <w:proofErr w:type="spellEnd"/>
      <w:r w:rsidRPr="007D7942">
        <w:rPr>
          <w:rFonts w:ascii="Times New Roman" w:hAnsi="Times New Roman" w:cs="Times New Roman"/>
        </w:rPr>
        <w:t xml:space="preserve"> (</w:t>
      </w:r>
      <w:proofErr w:type="spellStart"/>
      <w:r w:rsidRPr="007D7942">
        <w:rPr>
          <w:rFonts w:ascii="Times New Roman" w:hAnsi="Times New Roman" w:cs="Times New Roman"/>
        </w:rPr>
        <w:t>Sплпп</w:t>
      </w:r>
      <w:proofErr w:type="spellEnd"/>
      <w:r w:rsidRPr="007D7942">
        <w:rPr>
          <w:rFonts w:ascii="Times New Roman" w:hAnsi="Times New Roman" w:cs="Times New Roman"/>
        </w:rPr>
        <w:t>) - фактические (плановые) расходы на реализацию обеспечивающей подпрограммы муниципальной программы за счет всех источников финансирования;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Коэффициент степени достижения целей и решения задач обеспечивающей подпрограммы муниципальной программы рассчитывается по аналогичным формулам, предусмотренным для расчета коэффициента степени достижения целей и решения задач подпрограммы муниципальной программы, указанным в </w:t>
      </w:r>
      <w:hyperlink w:anchor="P215">
        <w:r w:rsidRPr="007D7942">
          <w:rPr>
            <w:rFonts w:ascii="Times New Roman" w:hAnsi="Times New Roman" w:cs="Times New Roman"/>
          </w:rPr>
          <w:t>пункте 7</w:t>
        </w:r>
      </w:hyperlink>
      <w:r w:rsidRPr="007D7942">
        <w:rPr>
          <w:rFonts w:ascii="Times New Roman" w:hAnsi="Times New Roman" w:cs="Times New Roman"/>
        </w:rPr>
        <w:t xml:space="preserve"> настоящей Методики.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В случае если реализация обеспечивающей подпрограммы муниципальной программы осуществлялась без финансирования, выражение </w:t>
      </w:r>
      <w:r w:rsidRPr="007D7942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7681C231" wp14:editId="6B03CE2E">
            <wp:extent cx="513715" cy="42989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>признается равным 1.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(абзац введен </w:t>
      </w:r>
      <w:hyperlink r:id="rId78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12.01.2018 N 7)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В случае если значение </w:t>
      </w:r>
      <w:proofErr w:type="gramStart"/>
      <w:r w:rsidRPr="007D7942">
        <w:rPr>
          <w:rFonts w:ascii="Times New Roman" w:hAnsi="Times New Roman" w:cs="Times New Roman"/>
        </w:rPr>
        <w:t>коэффициента эффективности реализации обеспечивающей подпрограммы муниципальной программы</w:t>
      </w:r>
      <w:proofErr w:type="gramEnd"/>
      <w:r w:rsidRPr="007D7942">
        <w:rPr>
          <w:rFonts w:ascii="Times New Roman" w:hAnsi="Times New Roman" w:cs="Times New Roman"/>
        </w:rPr>
        <w:t xml:space="preserve"> больше 1, то он признается равным 1.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(абзац введен </w:t>
      </w:r>
      <w:hyperlink r:id="rId79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29.10.2020 N 952)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11. Рейтинг эффективности реализации обеспечивающей подпрограммы муниципальной программы определяется согласно следующим условиям: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58"/>
        <w:gridCol w:w="2891"/>
      </w:tblGrid>
      <w:tr w:rsidR="007D7942" w:rsidRPr="007D7942">
        <w:tc>
          <w:tcPr>
            <w:tcW w:w="45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58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2891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7D7942" w:rsidRPr="007D7942">
        <w:tc>
          <w:tcPr>
            <w:tcW w:w="45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</w:tr>
      <w:tr w:rsidR="007D7942" w:rsidRPr="007D7942">
        <w:tc>
          <w:tcPr>
            <w:tcW w:w="45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Кэпп</w:t>
            </w:r>
            <w:proofErr w:type="gramStart"/>
            <w:r w:rsidRPr="007D794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 xml:space="preserve"> &gt; 0,97</w:t>
            </w:r>
          </w:p>
        </w:tc>
        <w:tc>
          <w:tcPr>
            <w:tcW w:w="2891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высокоэффективная</w:t>
            </w:r>
          </w:p>
        </w:tc>
      </w:tr>
      <w:tr w:rsidR="007D7942" w:rsidRPr="007D7942">
        <w:tc>
          <w:tcPr>
            <w:tcW w:w="45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если 0,8 &lt;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Кэпп</w:t>
            </w:r>
            <w:proofErr w:type="gramStart"/>
            <w:r w:rsidRPr="007D794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 xml:space="preserve"> &lt;= 0,97</w:t>
            </w:r>
          </w:p>
        </w:tc>
        <w:tc>
          <w:tcPr>
            <w:tcW w:w="2891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7D7942" w:rsidRPr="007D7942">
        <w:tc>
          <w:tcPr>
            <w:tcW w:w="45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если 0,5 &lt;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Кэпп</w:t>
            </w:r>
            <w:proofErr w:type="gramStart"/>
            <w:r w:rsidRPr="007D794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 xml:space="preserve"> &lt;= 0,8</w:t>
            </w:r>
          </w:p>
        </w:tc>
        <w:tc>
          <w:tcPr>
            <w:tcW w:w="2891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низкоэффективная</w:t>
            </w:r>
          </w:p>
        </w:tc>
      </w:tr>
      <w:tr w:rsidR="007D7942" w:rsidRPr="007D7942">
        <w:tc>
          <w:tcPr>
            <w:tcW w:w="45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Кэпп</w:t>
            </w:r>
            <w:proofErr w:type="gramStart"/>
            <w:r w:rsidRPr="007D794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 xml:space="preserve"> &lt;= 0,5</w:t>
            </w:r>
          </w:p>
        </w:tc>
        <w:tc>
          <w:tcPr>
            <w:tcW w:w="2891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неэффективная</w:t>
            </w: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lastRenderedPageBreak/>
        <w:t xml:space="preserve">(п. 11 в ред. </w:t>
      </w:r>
      <w:hyperlink r:id="rId80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12.01.2018 N 7)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III. Оценка эффективности реализации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муниципальной программы, включающей подпрограммы</w:t>
      </w: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D7942">
        <w:rPr>
          <w:rFonts w:ascii="Times New Roman" w:hAnsi="Times New Roman" w:cs="Times New Roman"/>
        </w:rPr>
        <w:t xml:space="preserve">(в ред. </w:t>
      </w:r>
      <w:hyperlink r:id="rId81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от 12.01.2018 N 7)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12. Оценка эффективности реализации муниципальной программы определяется исходя из значения суммарного коэффициента эффективности реализации подпрограмм, коэффициента достижения показателей цели муниципальной программы, коэффициента качества управления муниципальной программой, коэффициента эффективности реализации обеспечивающей подпрограммы с учетом их весовых значений и рассчитывается по формуле: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0C09A8A2" wp14:editId="6997144F">
            <wp:extent cx="4836160" cy="26797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R - оценка эффективности реализации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Кэпп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- коэффициент эффективности реализации i-й подпрограммы муниципальной программы, рассчитанный в соответствии с </w:t>
      </w:r>
      <w:hyperlink w:anchor="P141">
        <w:r w:rsidRPr="007D7942">
          <w:rPr>
            <w:rFonts w:ascii="Times New Roman" w:hAnsi="Times New Roman" w:cs="Times New Roman"/>
          </w:rPr>
          <w:t>разделом II</w:t>
        </w:r>
      </w:hyperlink>
      <w:r w:rsidRPr="007D7942">
        <w:rPr>
          <w:rFonts w:ascii="Times New Roman" w:hAnsi="Times New Roman" w:cs="Times New Roman"/>
        </w:rPr>
        <w:t xml:space="preserve"> настоящей Методики;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k</w:t>
      </w:r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значимости i-й подпрограммы для достижения целей муниципальной программы. Определяется по формуле: </w:t>
      </w:r>
      <w:proofErr w:type="spellStart"/>
      <w:r w:rsidRPr="007D7942">
        <w:rPr>
          <w:rFonts w:ascii="Times New Roman" w:hAnsi="Times New Roman" w:cs="Times New Roman"/>
        </w:rPr>
        <w:t>k</w:t>
      </w:r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r w:rsidRPr="007D7942">
        <w:rPr>
          <w:rFonts w:ascii="Times New Roman" w:hAnsi="Times New Roman" w:cs="Times New Roman"/>
        </w:rPr>
        <w:t xml:space="preserve"> = </w:t>
      </w:r>
      <w:proofErr w:type="spellStart"/>
      <w:r w:rsidRPr="007D7942">
        <w:rPr>
          <w:rFonts w:ascii="Times New Roman" w:hAnsi="Times New Roman" w:cs="Times New Roman"/>
        </w:rPr>
        <w:t>Ф</w:t>
      </w:r>
      <w:proofErr w:type="gramStart"/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 xml:space="preserve"> / Ф, где </w:t>
      </w:r>
      <w:proofErr w:type="spellStart"/>
      <w:r w:rsidRPr="007D7942">
        <w:rPr>
          <w:rFonts w:ascii="Times New Roman" w:hAnsi="Times New Roman" w:cs="Times New Roman"/>
        </w:rPr>
        <w:t>Ф</w:t>
      </w:r>
      <w:r w:rsidRPr="007D7942">
        <w:rPr>
          <w:rFonts w:ascii="Times New Roman" w:hAnsi="Times New Roman" w:cs="Times New Roman"/>
          <w:vertAlign w:val="subscript"/>
        </w:rPr>
        <w:t>i</w:t>
      </w:r>
      <w:proofErr w:type="spellEnd"/>
      <w:r w:rsidRPr="007D7942">
        <w:rPr>
          <w:rFonts w:ascii="Times New Roman" w:hAnsi="Times New Roman" w:cs="Times New Roman"/>
        </w:rPr>
        <w:t xml:space="preserve"> - объем фактических расходов из бюджетов разных уровней на реализацию i-й подпрограммы в отчетном году, Ф - объем фактических расходов бюджетов разных уровней на реализацию муниципальной программы (за исключением фактических расходов на реализацию обеспечивающей подпрограммы);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В случае если в одной из подпрограмм муниципальной программы отсутствуют плановые значения показателей целей, задач, мероприятий при наличии плановых и фактических объемов финансирования, объем фактических расходов бюджетов разных уровней на реализацию муниципальной программы (Ф) рассчитывается без учета фактических расходов на реализацию указанной подпрограммы;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(абзац введен </w:t>
      </w:r>
      <w:hyperlink r:id="rId83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29.10.2020 N 952)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i - количество подпрограмм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Кдцмп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достижения показателей цели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Ккумп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качества управления муниципальной программой;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Кэпп</w:t>
      </w:r>
      <w:r w:rsidRPr="007D7942">
        <w:rPr>
          <w:rFonts w:ascii="Times New Roman" w:hAnsi="Times New Roman" w:cs="Times New Roman"/>
          <w:vertAlign w:val="subscript"/>
        </w:rPr>
        <w:t>о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эффективности реализации обеспечивающей подпрограммы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0,4 - весовое значение суммы коэффициентов эффективности реализации i-й подпрограммы муниципальной программы, весовое значение </w:t>
      </w:r>
      <w:proofErr w:type="gramStart"/>
      <w:r w:rsidRPr="007D7942">
        <w:rPr>
          <w:rFonts w:ascii="Times New Roman" w:hAnsi="Times New Roman" w:cs="Times New Roman"/>
        </w:rPr>
        <w:t>коэффициента достижения показателей цели муниципальной программы</w:t>
      </w:r>
      <w:proofErr w:type="gramEnd"/>
      <w:r w:rsidRPr="007D7942">
        <w:rPr>
          <w:rFonts w:ascii="Times New Roman" w:hAnsi="Times New Roman" w:cs="Times New Roman"/>
        </w:rPr>
        <w:t>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0,1 - весовое значение коэффициента эффективности реализации обеспечивающей подпрограммы муниципальной программы, весовое значение коэффициента качества управления муниципальной программы.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В случае отсутствия в муниципальной программе обеспечивающей подпрограммы весовое значение </w:t>
      </w:r>
      <w:proofErr w:type="gramStart"/>
      <w:r w:rsidRPr="007D7942">
        <w:rPr>
          <w:rFonts w:ascii="Times New Roman" w:hAnsi="Times New Roman" w:cs="Times New Roman"/>
        </w:rPr>
        <w:t>коэффициента эффективности реализации обеспечивающей подпрограммы муниципальной программы</w:t>
      </w:r>
      <w:proofErr w:type="gramEnd"/>
      <w:r w:rsidRPr="007D7942">
        <w:rPr>
          <w:rFonts w:ascii="Times New Roman" w:hAnsi="Times New Roman" w:cs="Times New Roman"/>
        </w:rPr>
        <w:t xml:space="preserve"> распределяется пропорционально между весовыми значениями суммы коэффициентов эффективности реализации i-й подпрограммы муниципальной программы, коэффициента достижения показателей цели муниципальной программы и коэффициента качества управления муниципальной программой.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(абзац введен </w:t>
      </w:r>
      <w:hyperlink r:id="rId84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21.03.2016 N 201)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347"/>
      <w:bookmarkEnd w:id="13"/>
      <w:r w:rsidRPr="007D7942">
        <w:rPr>
          <w:rFonts w:ascii="Times New Roman" w:hAnsi="Times New Roman" w:cs="Times New Roman"/>
        </w:rPr>
        <w:lastRenderedPageBreak/>
        <w:t>13. Коэффициент достижения показателя цели муниципальной программы рассчитывается по формуле: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348"/>
      <w:bookmarkEnd w:id="14"/>
      <w:r w:rsidRPr="007D7942">
        <w:rPr>
          <w:rFonts w:ascii="Times New Roman" w:hAnsi="Times New Roman" w:cs="Times New Roman"/>
        </w:rPr>
        <w:t>1) если показатель цели муниципальной программы имеет желаемую (положительную) динамику увеличения значения: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4"/>
        </w:rPr>
        <w:drawing>
          <wp:inline distT="0" distB="0" distL="0" distR="0" wp14:anchorId="63F30326" wp14:editId="7CCCAA95">
            <wp:extent cx="2153920" cy="4445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Кдцмп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достижения показателей цели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942">
        <w:rPr>
          <w:rFonts w:ascii="Times New Roman" w:hAnsi="Times New Roman" w:cs="Times New Roman"/>
        </w:rPr>
        <w:t>V</w:t>
      </w:r>
      <w:proofErr w:type="gramEnd"/>
      <w:r w:rsidRPr="007D7942">
        <w:rPr>
          <w:rFonts w:ascii="Times New Roman" w:hAnsi="Times New Roman" w:cs="Times New Roman"/>
        </w:rPr>
        <w:t>фцмп</w:t>
      </w:r>
      <w:proofErr w:type="spellEnd"/>
      <w:r w:rsidRPr="007D7942">
        <w:rPr>
          <w:rFonts w:ascii="Times New Roman" w:hAnsi="Times New Roman" w:cs="Times New Roman"/>
        </w:rPr>
        <w:t xml:space="preserve"> (</w:t>
      </w:r>
      <w:proofErr w:type="spellStart"/>
      <w:r w:rsidRPr="007D7942">
        <w:rPr>
          <w:rFonts w:ascii="Times New Roman" w:hAnsi="Times New Roman" w:cs="Times New Roman"/>
        </w:rPr>
        <w:t>Vплцмп</w:t>
      </w:r>
      <w:proofErr w:type="spellEnd"/>
      <w:r w:rsidRPr="007D7942">
        <w:rPr>
          <w:rFonts w:ascii="Times New Roman" w:hAnsi="Times New Roman" w:cs="Times New Roman"/>
        </w:rPr>
        <w:t>) - фактическое (плановое) значение показателя цели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p - количество показателей цели, имеющих одинаковую желаемую (положительную) динамику увеличения значения.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Желаемая положительная динамика определяется исходя из наименования показателя и его значения, запланированного с условием;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356"/>
      <w:bookmarkEnd w:id="15"/>
      <w:r w:rsidRPr="007D7942">
        <w:rPr>
          <w:rFonts w:ascii="Times New Roman" w:hAnsi="Times New Roman" w:cs="Times New Roman"/>
        </w:rPr>
        <w:t>2) если показатель цели муниципальной программы имеет желаемую (положительную) динамику снижения значения: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52B917E7" wp14:editId="21D6E9D6">
            <wp:extent cx="2153920" cy="46101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p - количество показателей цели, имеющих одинаковую желаемую (положительную) динамику снижения значения;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Pr="007D7942">
        <w:rPr>
          <w:rFonts w:ascii="Times New Roman" w:hAnsi="Times New Roman" w:cs="Times New Roman"/>
        </w:rPr>
        <w:t>V</w:t>
      </w:r>
      <w:proofErr w:type="gramEnd"/>
      <w:r w:rsidRPr="007D7942">
        <w:rPr>
          <w:rFonts w:ascii="Times New Roman" w:hAnsi="Times New Roman" w:cs="Times New Roman"/>
        </w:rPr>
        <w:t>фцмп</w:t>
      </w:r>
      <w:proofErr w:type="spellEnd"/>
      <w:r w:rsidRPr="007D7942">
        <w:rPr>
          <w:rFonts w:ascii="Times New Roman" w:hAnsi="Times New Roman" w:cs="Times New Roman"/>
        </w:rPr>
        <w:t xml:space="preserve">= 0, то значение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4CD58651" wp14:editId="368EA785">
            <wp:extent cx="670560" cy="46101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приравнивается к 1;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3) если показатель цели муниципальной программы имеет желаемую (положительную) динамику сохранения значения (стабильность):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а) в случае равенства прогнозного и фактического значений показателей: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Кдцмп</w:t>
      </w:r>
      <w:proofErr w:type="spellEnd"/>
      <w:r w:rsidRPr="007D7942">
        <w:rPr>
          <w:rFonts w:ascii="Times New Roman" w:hAnsi="Times New Roman" w:cs="Times New Roman"/>
        </w:rPr>
        <w:t xml:space="preserve"> = 1;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б) в случае отклонения фактического значения показателя </w:t>
      </w:r>
      <w:proofErr w:type="gramStart"/>
      <w:r w:rsidRPr="007D7942">
        <w:rPr>
          <w:rFonts w:ascii="Times New Roman" w:hAnsi="Times New Roman" w:cs="Times New Roman"/>
        </w:rPr>
        <w:t>от</w:t>
      </w:r>
      <w:proofErr w:type="gramEnd"/>
      <w:r w:rsidRPr="007D7942">
        <w:rPr>
          <w:rFonts w:ascii="Times New Roman" w:hAnsi="Times New Roman" w:cs="Times New Roman"/>
        </w:rPr>
        <w:t xml:space="preserve"> планового в большую или меньшую сторону: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Кдцмп</w:t>
      </w:r>
      <w:proofErr w:type="spellEnd"/>
      <w:r w:rsidRPr="007D7942">
        <w:rPr>
          <w:rFonts w:ascii="Times New Roman" w:hAnsi="Times New Roman" w:cs="Times New Roman"/>
        </w:rPr>
        <w:t xml:space="preserve"> = 0;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4) если показатель цели муниципальной программы имеет запланированное нулевое значение: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а) в случае равенства прогнозного и фактического значений показателей: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Кдцмп</w:t>
      </w:r>
      <w:proofErr w:type="spellEnd"/>
      <w:r w:rsidRPr="007D7942">
        <w:rPr>
          <w:rFonts w:ascii="Times New Roman" w:hAnsi="Times New Roman" w:cs="Times New Roman"/>
        </w:rPr>
        <w:t xml:space="preserve"> = 1;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б) в случае отклонения фактического значения показателя </w:t>
      </w:r>
      <w:proofErr w:type="gramStart"/>
      <w:r w:rsidRPr="007D7942">
        <w:rPr>
          <w:rFonts w:ascii="Times New Roman" w:hAnsi="Times New Roman" w:cs="Times New Roman"/>
        </w:rPr>
        <w:t>от</w:t>
      </w:r>
      <w:proofErr w:type="gramEnd"/>
      <w:r w:rsidRPr="007D7942">
        <w:rPr>
          <w:rFonts w:ascii="Times New Roman" w:hAnsi="Times New Roman" w:cs="Times New Roman"/>
        </w:rPr>
        <w:t xml:space="preserve"> планового в большую или меньшую сторону: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Кдцмп</w:t>
      </w:r>
      <w:proofErr w:type="spellEnd"/>
      <w:r w:rsidRPr="007D7942">
        <w:rPr>
          <w:rFonts w:ascii="Times New Roman" w:hAnsi="Times New Roman" w:cs="Times New Roman"/>
        </w:rPr>
        <w:t xml:space="preserve"> = 0;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lastRenderedPageBreak/>
        <w:t>5) если показатель цели муниципальной программы имеет запланированное значение с условием (например, "не более" или "не менее"), при соблюдении указанных условий: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Кдцмп</w:t>
      </w:r>
      <w:proofErr w:type="spellEnd"/>
      <w:r w:rsidRPr="007D7942">
        <w:rPr>
          <w:rFonts w:ascii="Times New Roman" w:hAnsi="Times New Roman" w:cs="Times New Roman"/>
        </w:rPr>
        <w:t xml:space="preserve"> = 1.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При несоблюдении указанных условий показатель рассчитывается по формулам для расчета коэффициента достижения показателей цели муниципальной программы, указанным в </w:t>
      </w:r>
      <w:hyperlink w:anchor="P348">
        <w:r w:rsidRPr="007D7942">
          <w:rPr>
            <w:rFonts w:ascii="Times New Roman" w:hAnsi="Times New Roman" w:cs="Times New Roman"/>
          </w:rPr>
          <w:t>подпунктах 1</w:t>
        </w:r>
      </w:hyperlink>
      <w:r w:rsidRPr="007D7942">
        <w:rPr>
          <w:rFonts w:ascii="Times New Roman" w:hAnsi="Times New Roman" w:cs="Times New Roman"/>
        </w:rPr>
        <w:t xml:space="preserve">, </w:t>
      </w:r>
      <w:hyperlink w:anchor="P356">
        <w:r w:rsidRPr="007D7942">
          <w:rPr>
            <w:rFonts w:ascii="Times New Roman" w:hAnsi="Times New Roman" w:cs="Times New Roman"/>
          </w:rPr>
          <w:t>2 пункта 13</w:t>
        </w:r>
      </w:hyperlink>
      <w:r w:rsidRPr="007D7942">
        <w:rPr>
          <w:rFonts w:ascii="Times New Roman" w:hAnsi="Times New Roman" w:cs="Times New Roman"/>
        </w:rPr>
        <w:t xml:space="preserve"> настоящей Методики;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6) если для цели предусмотрено несколько показателей с разной желаемой (положительной) динамикой, то </w:t>
      </w:r>
      <w:proofErr w:type="spellStart"/>
      <w:r w:rsidRPr="007D7942">
        <w:rPr>
          <w:rFonts w:ascii="Times New Roman" w:hAnsi="Times New Roman" w:cs="Times New Roman"/>
        </w:rPr>
        <w:t>Кдцмп</w:t>
      </w:r>
      <w:proofErr w:type="spellEnd"/>
      <w:r w:rsidRPr="007D7942">
        <w:rPr>
          <w:rFonts w:ascii="Times New Roman" w:hAnsi="Times New Roman" w:cs="Times New Roman"/>
        </w:rPr>
        <w:t xml:space="preserve"> определяется как среднеарифметическое значение коэффициента достижения показателей цели муниципальной программы, рассчитанного по формулам, приведенным в </w:t>
      </w:r>
      <w:hyperlink w:anchor="P347">
        <w:r w:rsidRPr="007D7942">
          <w:rPr>
            <w:rFonts w:ascii="Times New Roman" w:hAnsi="Times New Roman" w:cs="Times New Roman"/>
          </w:rPr>
          <w:t>пункте 13</w:t>
        </w:r>
      </w:hyperlink>
      <w:r w:rsidRPr="007D7942">
        <w:rPr>
          <w:rFonts w:ascii="Times New Roman" w:hAnsi="Times New Roman" w:cs="Times New Roman"/>
        </w:rPr>
        <w:t>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7) в случае если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19BD67D8" wp14:editId="12458ABC">
            <wp:extent cx="1424940" cy="46101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в формулах </w:t>
      </w:r>
      <w:hyperlink w:anchor="P348">
        <w:r w:rsidRPr="007D7942">
          <w:rPr>
            <w:rFonts w:ascii="Times New Roman" w:hAnsi="Times New Roman" w:cs="Times New Roman"/>
          </w:rPr>
          <w:t>подпунктов 1)</w:t>
        </w:r>
      </w:hyperlink>
      <w:r w:rsidRPr="007D7942">
        <w:rPr>
          <w:rFonts w:ascii="Times New Roman" w:hAnsi="Times New Roman" w:cs="Times New Roman"/>
        </w:rPr>
        <w:t xml:space="preserve">, </w:t>
      </w:r>
      <w:hyperlink w:anchor="P356">
        <w:r w:rsidRPr="007D7942">
          <w:rPr>
            <w:rFonts w:ascii="Times New Roman" w:hAnsi="Times New Roman" w:cs="Times New Roman"/>
          </w:rPr>
          <w:t>2) пункта 13</w:t>
        </w:r>
      </w:hyperlink>
      <w:r w:rsidRPr="007D7942">
        <w:rPr>
          <w:rFonts w:ascii="Times New Roman" w:hAnsi="Times New Roman" w:cs="Times New Roman"/>
        </w:rPr>
        <w:t xml:space="preserve"> настоящей методики превышает 1, указанное выражение признается равным 1.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8) в случае, если выражения </w:t>
      </w:r>
      <w:r w:rsidRPr="007D7942">
        <w:rPr>
          <w:rFonts w:ascii="Times New Roman" w:hAnsi="Times New Roman" w:cs="Times New Roman"/>
          <w:noProof/>
          <w:position w:val="-25"/>
        </w:rPr>
        <w:drawing>
          <wp:inline distT="0" distB="0" distL="0" distR="0" wp14:anchorId="10E809CB" wp14:editId="30CC6CC4">
            <wp:extent cx="1351915" cy="46101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в формулах </w:t>
      </w:r>
      <w:hyperlink w:anchor="P348">
        <w:r w:rsidRPr="007D7942">
          <w:rPr>
            <w:rFonts w:ascii="Times New Roman" w:hAnsi="Times New Roman" w:cs="Times New Roman"/>
          </w:rPr>
          <w:t>подпунктов 1</w:t>
        </w:r>
      </w:hyperlink>
      <w:r w:rsidRPr="007D7942">
        <w:rPr>
          <w:rFonts w:ascii="Times New Roman" w:hAnsi="Times New Roman" w:cs="Times New Roman"/>
        </w:rPr>
        <w:t xml:space="preserve"> и </w:t>
      </w:r>
      <w:hyperlink w:anchor="P356">
        <w:r w:rsidRPr="007D7942">
          <w:rPr>
            <w:rFonts w:ascii="Times New Roman" w:hAnsi="Times New Roman" w:cs="Times New Roman"/>
          </w:rPr>
          <w:t>2 пункта 13</w:t>
        </w:r>
      </w:hyperlink>
      <w:r w:rsidRPr="007D7942">
        <w:rPr>
          <w:rFonts w:ascii="Times New Roman" w:hAnsi="Times New Roman" w:cs="Times New Roman"/>
        </w:rPr>
        <w:t xml:space="preserve"> настоящей Методики имеют отрицательные значения, указанные выражения признаются равными 0.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(</w:t>
      </w:r>
      <w:proofErr w:type="spellStart"/>
      <w:r w:rsidRPr="007D7942">
        <w:rPr>
          <w:rFonts w:ascii="Times New Roman" w:hAnsi="Times New Roman" w:cs="Times New Roman"/>
        </w:rPr>
        <w:t>пп</w:t>
      </w:r>
      <w:proofErr w:type="spellEnd"/>
      <w:r w:rsidRPr="007D7942">
        <w:rPr>
          <w:rFonts w:ascii="Times New Roman" w:hAnsi="Times New Roman" w:cs="Times New Roman"/>
        </w:rPr>
        <w:t xml:space="preserve">. 8 </w:t>
      </w:r>
      <w:proofErr w:type="gramStart"/>
      <w:r w:rsidRPr="007D7942">
        <w:rPr>
          <w:rFonts w:ascii="Times New Roman" w:hAnsi="Times New Roman" w:cs="Times New Roman"/>
        </w:rPr>
        <w:t>введен</w:t>
      </w:r>
      <w:proofErr w:type="gramEnd"/>
      <w:r w:rsidRPr="007D7942">
        <w:rPr>
          <w:rFonts w:ascii="Times New Roman" w:hAnsi="Times New Roman" w:cs="Times New Roman"/>
        </w:rPr>
        <w:t xml:space="preserve"> </w:t>
      </w:r>
      <w:hyperlink r:id="rId90">
        <w:r w:rsidRPr="007D7942">
          <w:rPr>
            <w:rFonts w:ascii="Times New Roman" w:hAnsi="Times New Roman" w:cs="Times New Roman"/>
          </w:rPr>
          <w:t>постановлением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30.12.2016 N 1394)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14. Коэффициент качества управления муниципальной программой определяется на основе </w:t>
      </w:r>
      <w:hyperlink w:anchor="P486">
        <w:r w:rsidRPr="007D7942">
          <w:rPr>
            <w:rFonts w:ascii="Times New Roman" w:hAnsi="Times New Roman" w:cs="Times New Roman"/>
          </w:rPr>
          <w:t>критериев</w:t>
        </w:r>
      </w:hyperlink>
      <w:r w:rsidRPr="007D7942">
        <w:rPr>
          <w:rFonts w:ascii="Times New Roman" w:hAnsi="Times New Roman" w:cs="Times New Roman"/>
        </w:rPr>
        <w:t xml:space="preserve"> (</w:t>
      </w:r>
      <w:proofErr w:type="spellStart"/>
      <w:r w:rsidRPr="007D7942">
        <w:rPr>
          <w:rFonts w:ascii="Times New Roman" w:hAnsi="Times New Roman" w:cs="Times New Roman"/>
        </w:rPr>
        <w:t>К</w:t>
      </w:r>
      <w:proofErr w:type="gramStart"/>
      <w:r w:rsidRPr="007D7942">
        <w:rPr>
          <w:rFonts w:ascii="Times New Roman" w:hAnsi="Times New Roman" w:cs="Times New Roman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>) как сумма произведения весового коэффициента критерия (</w:t>
      </w:r>
      <w:proofErr w:type="spellStart"/>
      <w:r w:rsidRPr="007D7942">
        <w:rPr>
          <w:rFonts w:ascii="Times New Roman" w:hAnsi="Times New Roman" w:cs="Times New Roman"/>
        </w:rPr>
        <w:t>Yi</w:t>
      </w:r>
      <w:proofErr w:type="spellEnd"/>
      <w:r w:rsidRPr="007D7942">
        <w:rPr>
          <w:rFonts w:ascii="Times New Roman" w:hAnsi="Times New Roman" w:cs="Times New Roman"/>
        </w:rPr>
        <w:t>) на одну из балльных оценок критерия (</w:t>
      </w:r>
      <w:proofErr w:type="spellStart"/>
      <w:r w:rsidRPr="007D7942">
        <w:rPr>
          <w:rFonts w:ascii="Times New Roman" w:hAnsi="Times New Roman" w:cs="Times New Roman"/>
        </w:rPr>
        <w:t>Bi</w:t>
      </w:r>
      <w:proofErr w:type="spellEnd"/>
      <w:r w:rsidRPr="007D7942">
        <w:rPr>
          <w:rFonts w:ascii="Times New Roman" w:hAnsi="Times New Roman" w:cs="Times New Roman"/>
        </w:rPr>
        <w:t>) согласно приложению к настоящей Методике.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15. Рейтинг эффективности реализации муниципальной программы определяется согласно следующим условиям: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2948"/>
      </w:tblGrid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58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2948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если R &gt; 0,97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высокоэффективная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если 0,8 &lt;R &lt;= 0,97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если 0,5 &lt;R &lt;= 0,8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низкоэффективная</w:t>
            </w:r>
          </w:p>
        </w:tc>
      </w:tr>
      <w:tr w:rsidR="007D7942" w:rsidRPr="007D7942">
        <w:tc>
          <w:tcPr>
            <w:tcW w:w="51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если R &lt;= 0,5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неэффективная</w:t>
            </w: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15 в ред. </w:t>
      </w:r>
      <w:hyperlink r:id="rId91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12.01.2018 N 7)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6" w:name="P413"/>
      <w:bookmarkEnd w:id="16"/>
      <w:r w:rsidRPr="007D7942">
        <w:rPr>
          <w:rFonts w:ascii="Times New Roman" w:hAnsi="Times New Roman" w:cs="Times New Roman"/>
        </w:rPr>
        <w:t>IV. Оценка эффективности реализации муниципальной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программы, не включающей подпрограммы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16. </w:t>
      </w:r>
      <w:proofErr w:type="gramStart"/>
      <w:r w:rsidRPr="007D7942">
        <w:rPr>
          <w:rFonts w:ascii="Times New Roman" w:hAnsi="Times New Roman" w:cs="Times New Roman"/>
        </w:rPr>
        <w:t>Оценка эффективности реализации муниципальной программы определяется путем сложения среднеарифметического значения коэффициента степени реализации n-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муниципальной программы, среднеарифметического значения коэффициента степени достижения целей и решения задач муниципальной программы, коэффициента эффективности использования средств муниципальной программы за счет средств всех источников финансирования, коэффициента качества управления муниципальной программой с учетом их весовых значений и рассчитывается по формуле:</w:t>
      </w:r>
      <w:proofErr w:type="gramEnd"/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 wp14:anchorId="2D7561A3" wp14:editId="0B2F7A2B">
            <wp:extent cx="5354320" cy="30416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R - оценка эффективности реализации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76E6FD4" wp14:editId="22C4F84D">
            <wp:extent cx="492760" cy="26225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степени реализации n-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n - количество мероприятий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976651B" wp14:editId="4E11B36B">
            <wp:extent cx="471805" cy="26225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степени достижения целей и решения задач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m - количество целей и задач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</w:t>
      </w:r>
      <w:r w:rsidRPr="007D7942">
        <w:rPr>
          <w:rFonts w:ascii="Times New Roman" w:hAnsi="Times New Roman" w:cs="Times New Roman"/>
          <w:vertAlign w:val="subscript"/>
        </w:rPr>
        <w:t>зисмп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эффективности использования средств муниципальной программы за счет средств из всех источников финансирования;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</w:t>
      </w:r>
      <w:r w:rsidRPr="007D7942">
        <w:rPr>
          <w:rFonts w:ascii="Times New Roman" w:hAnsi="Times New Roman" w:cs="Times New Roman"/>
          <w:vertAlign w:val="subscript"/>
        </w:rPr>
        <w:t>кумп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качества управления муниципальной программой;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0,3 - весовое значение суммы коэффициентов степени реализации n-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муниципальной программы, весовое значение </w:t>
      </w:r>
      <w:proofErr w:type="gramStart"/>
      <w:r w:rsidRPr="007D7942">
        <w:rPr>
          <w:rFonts w:ascii="Times New Roman" w:hAnsi="Times New Roman" w:cs="Times New Roman"/>
        </w:rPr>
        <w:t>суммы коэффициентов степени достижения целей</w:t>
      </w:r>
      <w:proofErr w:type="gramEnd"/>
      <w:r w:rsidRPr="007D7942">
        <w:rPr>
          <w:rFonts w:ascii="Times New Roman" w:hAnsi="Times New Roman" w:cs="Times New Roman"/>
        </w:rPr>
        <w:t xml:space="preserve"> и решения задач муниципальной программы, весовое значение коэффициента эффективности использования средств муниципальной программы за счет средств из всех источников финансирования;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0,1 - весовое значение коэффициента качества управления муниципальной программой.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В случае если в отчетном периоде отсутствуют запланированные для реализации мероприятия, оценка эффективности реализации муниципальной программы рассчитывается по формуле: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181CFE65" wp14:editId="2B581919">
            <wp:extent cx="2944495" cy="30416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R - оценка эффективности реализации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DC79498" wp14:editId="1C9C741F">
            <wp:extent cx="471805" cy="26225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степени достижения целей и решения задач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m - количество целей и задач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</w:t>
      </w:r>
      <w:r w:rsidRPr="007D7942">
        <w:rPr>
          <w:rFonts w:ascii="Times New Roman" w:hAnsi="Times New Roman" w:cs="Times New Roman"/>
          <w:vertAlign w:val="subscript"/>
        </w:rPr>
        <w:t>кумп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качества управления муниципальной программой;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0,9 - весовое значение </w:t>
      </w:r>
      <w:proofErr w:type="gramStart"/>
      <w:r w:rsidRPr="007D7942">
        <w:rPr>
          <w:rFonts w:ascii="Times New Roman" w:hAnsi="Times New Roman" w:cs="Times New Roman"/>
        </w:rPr>
        <w:t>суммы коэффициентов степени достижения целей</w:t>
      </w:r>
      <w:proofErr w:type="gramEnd"/>
      <w:r w:rsidRPr="007D7942">
        <w:rPr>
          <w:rFonts w:ascii="Times New Roman" w:hAnsi="Times New Roman" w:cs="Times New Roman"/>
        </w:rPr>
        <w:t xml:space="preserve"> и решения задач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0,1 - весовое значение коэффициента качества управления муниципальной программой.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В случае если в отчетном периоде отсутствуют запланированные показатели цели, задач, оценка эффективности реализации муниципальной программы рассчитывается по формуле: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391F8821" wp14:editId="09B61CAE">
            <wp:extent cx="3950335" cy="30416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R - оценка эффективности реализации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A76E5A7" wp14:editId="2E54F21D">
            <wp:extent cx="492760" cy="26225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42">
        <w:rPr>
          <w:rFonts w:ascii="Times New Roman" w:hAnsi="Times New Roman" w:cs="Times New Roman"/>
        </w:rPr>
        <w:t xml:space="preserve"> - коэффициент степени реализации n-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lastRenderedPageBreak/>
        <w:t>n - количество мероприятий муниципальной программы;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</w:t>
      </w:r>
      <w:r w:rsidRPr="007D7942">
        <w:rPr>
          <w:rFonts w:ascii="Times New Roman" w:hAnsi="Times New Roman" w:cs="Times New Roman"/>
          <w:vertAlign w:val="subscript"/>
        </w:rPr>
        <w:t>зисмп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эффективности использования средств муниципальной программы за счет средств из всех источников финансирования;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7942">
        <w:rPr>
          <w:rFonts w:ascii="Times New Roman" w:hAnsi="Times New Roman" w:cs="Times New Roman"/>
        </w:rPr>
        <w:t>К</w:t>
      </w:r>
      <w:r w:rsidRPr="007D7942">
        <w:rPr>
          <w:rFonts w:ascii="Times New Roman" w:hAnsi="Times New Roman" w:cs="Times New Roman"/>
          <w:vertAlign w:val="subscript"/>
        </w:rPr>
        <w:t>кумп</w:t>
      </w:r>
      <w:proofErr w:type="spellEnd"/>
      <w:r w:rsidRPr="007D7942">
        <w:rPr>
          <w:rFonts w:ascii="Times New Roman" w:hAnsi="Times New Roman" w:cs="Times New Roman"/>
        </w:rPr>
        <w:t xml:space="preserve"> - коэффициент качества управления муниципальной программой;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0,45 - весовое значение суммы коэффициентов степени реализации n-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муниципальной программы; весовое значение </w:t>
      </w:r>
      <w:proofErr w:type="gramStart"/>
      <w:r w:rsidRPr="007D7942">
        <w:rPr>
          <w:rFonts w:ascii="Times New Roman" w:hAnsi="Times New Roman" w:cs="Times New Roman"/>
        </w:rPr>
        <w:t>коэффициента эффективности использования средств муниципальной программы</w:t>
      </w:r>
      <w:proofErr w:type="gramEnd"/>
      <w:r w:rsidRPr="007D7942">
        <w:rPr>
          <w:rFonts w:ascii="Times New Roman" w:hAnsi="Times New Roman" w:cs="Times New Roman"/>
        </w:rPr>
        <w:t xml:space="preserve"> за счет средств из всех источников финансирования;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0,1 - весовое значение коэффициента качества управления муниципальной программой.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16 в ред. </w:t>
      </w:r>
      <w:hyperlink r:id="rId98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18.01.2022 N 27)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17. Коэффициент степени реализации n-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муниципальной программы рассчитывается по аналогичным формулам, предусмотренным для расчета коэффициента степени реализации i-</w:t>
      </w:r>
      <w:proofErr w:type="spellStart"/>
      <w:r w:rsidRPr="007D7942">
        <w:rPr>
          <w:rFonts w:ascii="Times New Roman" w:hAnsi="Times New Roman" w:cs="Times New Roman"/>
        </w:rPr>
        <w:t>го</w:t>
      </w:r>
      <w:proofErr w:type="spellEnd"/>
      <w:r w:rsidRPr="007D7942">
        <w:rPr>
          <w:rFonts w:ascii="Times New Roman" w:hAnsi="Times New Roman" w:cs="Times New Roman"/>
        </w:rPr>
        <w:t xml:space="preserve"> мероприятия подпрограммы муниципальной программы, указанным в </w:t>
      </w:r>
      <w:hyperlink w:anchor="P173">
        <w:r w:rsidRPr="007D7942">
          <w:rPr>
            <w:rFonts w:ascii="Times New Roman" w:hAnsi="Times New Roman" w:cs="Times New Roman"/>
          </w:rPr>
          <w:t>пункте 6</w:t>
        </w:r>
      </w:hyperlink>
      <w:r w:rsidRPr="007D7942">
        <w:rPr>
          <w:rFonts w:ascii="Times New Roman" w:hAnsi="Times New Roman" w:cs="Times New Roman"/>
        </w:rPr>
        <w:t xml:space="preserve"> настоящей Методики.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18. Коэффициент степени достижения целей и решения задач муниципальной программы рассчитывается по аналогичным формулам, предусмотренным для расчета коэффициента степени достижения целей и решения задач подпрограммы муниципальной программы, указанным в </w:t>
      </w:r>
      <w:hyperlink w:anchor="P215">
        <w:r w:rsidRPr="007D7942">
          <w:rPr>
            <w:rFonts w:ascii="Times New Roman" w:hAnsi="Times New Roman" w:cs="Times New Roman"/>
          </w:rPr>
          <w:t>пункте 7</w:t>
        </w:r>
      </w:hyperlink>
      <w:r w:rsidRPr="007D7942">
        <w:rPr>
          <w:rFonts w:ascii="Times New Roman" w:hAnsi="Times New Roman" w:cs="Times New Roman"/>
        </w:rPr>
        <w:t xml:space="preserve"> настоящей Методики.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19. Коэффициент эффективности использования средств муниципальной программы за счет средств из всех источников финансирования рассчитывается по аналогичным формулам, предусмотренным для расчета </w:t>
      </w:r>
      <w:proofErr w:type="gramStart"/>
      <w:r w:rsidRPr="007D7942">
        <w:rPr>
          <w:rFonts w:ascii="Times New Roman" w:hAnsi="Times New Roman" w:cs="Times New Roman"/>
        </w:rPr>
        <w:t>коэффициента эффективности использования средств подпрограммы муниципальной программы</w:t>
      </w:r>
      <w:proofErr w:type="gramEnd"/>
      <w:r w:rsidRPr="007D7942">
        <w:rPr>
          <w:rFonts w:ascii="Times New Roman" w:hAnsi="Times New Roman" w:cs="Times New Roman"/>
        </w:rPr>
        <w:t xml:space="preserve"> за счет средств из всех источников финансирования, указанным в </w:t>
      </w:r>
      <w:hyperlink w:anchor="P257">
        <w:r w:rsidRPr="007D7942">
          <w:rPr>
            <w:rFonts w:ascii="Times New Roman" w:hAnsi="Times New Roman" w:cs="Times New Roman"/>
          </w:rPr>
          <w:t>пункте 8</w:t>
        </w:r>
      </w:hyperlink>
      <w:r w:rsidRPr="007D7942">
        <w:rPr>
          <w:rFonts w:ascii="Times New Roman" w:hAnsi="Times New Roman" w:cs="Times New Roman"/>
        </w:rPr>
        <w:t xml:space="preserve"> настоящей Методики.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20. Коэффициент качества управления муниципальной программой определяется на основе </w:t>
      </w:r>
      <w:hyperlink w:anchor="P486">
        <w:r w:rsidRPr="007D7942">
          <w:rPr>
            <w:rFonts w:ascii="Times New Roman" w:hAnsi="Times New Roman" w:cs="Times New Roman"/>
          </w:rPr>
          <w:t>критериев</w:t>
        </w:r>
      </w:hyperlink>
      <w:r w:rsidRPr="007D7942">
        <w:rPr>
          <w:rFonts w:ascii="Times New Roman" w:hAnsi="Times New Roman" w:cs="Times New Roman"/>
        </w:rPr>
        <w:t xml:space="preserve"> (</w:t>
      </w:r>
      <w:proofErr w:type="spellStart"/>
      <w:r w:rsidRPr="007D7942">
        <w:rPr>
          <w:rFonts w:ascii="Times New Roman" w:hAnsi="Times New Roman" w:cs="Times New Roman"/>
        </w:rPr>
        <w:t>К</w:t>
      </w:r>
      <w:proofErr w:type="gramStart"/>
      <w:r w:rsidRPr="007D7942">
        <w:rPr>
          <w:rFonts w:ascii="Times New Roman" w:hAnsi="Times New Roman" w:cs="Times New Roman"/>
        </w:rPr>
        <w:t>i</w:t>
      </w:r>
      <w:proofErr w:type="spellEnd"/>
      <w:proofErr w:type="gramEnd"/>
      <w:r w:rsidRPr="007D7942">
        <w:rPr>
          <w:rFonts w:ascii="Times New Roman" w:hAnsi="Times New Roman" w:cs="Times New Roman"/>
        </w:rPr>
        <w:t>) как сумма произведения весового коэффициента критерия (</w:t>
      </w:r>
      <w:proofErr w:type="spellStart"/>
      <w:r w:rsidRPr="007D7942">
        <w:rPr>
          <w:rFonts w:ascii="Times New Roman" w:hAnsi="Times New Roman" w:cs="Times New Roman"/>
        </w:rPr>
        <w:t>Yi</w:t>
      </w:r>
      <w:proofErr w:type="spellEnd"/>
      <w:r w:rsidRPr="007D7942">
        <w:rPr>
          <w:rFonts w:ascii="Times New Roman" w:hAnsi="Times New Roman" w:cs="Times New Roman"/>
        </w:rPr>
        <w:t>) на одну из балльных оценок критерия (</w:t>
      </w:r>
      <w:proofErr w:type="spellStart"/>
      <w:r w:rsidRPr="007D7942">
        <w:rPr>
          <w:rFonts w:ascii="Times New Roman" w:hAnsi="Times New Roman" w:cs="Times New Roman"/>
        </w:rPr>
        <w:t>Bi</w:t>
      </w:r>
      <w:proofErr w:type="spellEnd"/>
      <w:r w:rsidRPr="007D7942">
        <w:rPr>
          <w:rFonts w:ascii="Times New Roman" w:hAnsi="Times New Roman" w:cs="Times New Roman"/>
        </w:rPr>
        <w:t>) согласно приложению к настоящей Методике.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21. Рейтинг эффективности реализации муниципальной программы определяется согласно следующим условиям: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2948"/>
      </w:tblGrid>
      <w:tr w:rsidR="007D7942" w:rsidRPr="007D7942">
        <w:tc>
          <w:tcPr>
            <w:tcW w:w="510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02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7D7942" w:rsidRPr="007D7942">
        <w:tc>
          <w:tcPr>
            <w:tcW w:w="510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</w:tr>
      <w:tr w:rsidR="007D7942" w:rsidRPr="007D7942">
        <w:tc>
          <w:tcPr>
            <w:tcW w:w="510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если R &gt; 0,97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высокоэффективная</w:t>
            </w:r>
          </w:p>
        </w:tc>
      </w:tr>
      <w:tr w:rsidR="007D7942" w:rsidRPr="007D7942">
        <w:tc>
          <w:tcPr>
            <w:tcW w:w="510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если 0,8 &lt;R &lt;= 0,97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7D7942" w:rsidRPr="007D7942">
        <w:tc>
          <w:tcPr>
            <w:tcW w:w="510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если 0,5 &lt;R &lt;= 0,8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низкоэффективная</w:t>
            </w:r>
          </w:p>
        </w:tc>
      </w:tr>
      <w:tr w:rsidR="007D7942" w:rsidRPr="007D7942">
        <w:tc>
          <w:tcPr>
            <w:tcW w:w="510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если R &lt;= 0,5</w:t>
            </w:r>
          </w:p>
        </w:tc>
        <w:tc>
          <w:tcPr>
            <w:tcW w:w="2948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неэффективная</w:t>
            </w: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(п. 21 в ред. </w:t>
      </w:r>
      <w:hyperlink r:id="rId99">
        <w:r w:rsidRPr="007D7942">
          <w:rPr>
            <w:rFonts w:ascii="Times New Roman" w:hAnsi="Times New Roman" w:cs="Times New Roman"/>
          </w:rPr>
          <w:t>постановления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12.01.2018 N 7)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Приложение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к Методике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проведения оценки эффективности реализации </w:t>
      </w:r>
      <w:proofErr w:type="gramStart"/>
      <w:r w:rsidRPr="007D7942">
        <w:rPr>
          <w:rFonts w:ascii="Times New Roman" w:hAnsi="Times New Roman" w:cs="Times New Roman"/>
        </w:rPr>
        <w:t>муниципальных</w:t>
      </w:r>
      <w:proofErr w:type="gramEnd"/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программ муниципального образования "Город Томск"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bookmarkStart w:id="17" w:name="P486"/>
      <w:bookmarkEnd w:id="17"/>
      <w:r w:rsidRPr="007D7942">
        <w:rPr>
          <w:rFonts w:ascii="Times New Roman" w:hAnsi="Times New Roman" w:cs="Times New Roman"/>
        </w:rPr>
        <w:t>КРИТЕРИИ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КАЧЕСТВА УПРАВЛЕНИЯ МУНИЦИПАЛЬНОЙ ПРОГРАММОЙ</w:t>
      </w:r>
    </w:p>
    <w:p w:rsidR="007D7942" w:rsidRPr="007D7942" w:rsidRDefault="007D7942">
      <w:pPr>
        <w:pStyle w:val="ConsPlusTitle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МУНИЦИПАЛЬНОГО ОБРАЗОВАНИЯ "ГОРОД ТОМСК"</w:t>
      </w:r>
    </w:p>
    <w:p w:rsidR="007D7942" w:rsidRPr="007D7942" w:rsidRDefault="007D794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7942" w:rsidRPr="007D79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7942">
              <w:rPr>
                <w:rFonts w:ascii="Times New Roman" w:hAnsi="Times New Roman" w:cs="Times New Roman"/>
              </w:rPr>
              <w:t xml:space="preserve">(в ред. </w:t>
            </w:r>
            <w:hyperlink r:id="rId100">
              <w:r w:rsidRPr="007D794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D7942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от 30.01.2024 N 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9"/>
        <w:gridCol w:w="1474"/>
        <w:gridCol w:w="4932"/>
        <w:gridCol w:w="604"/>
      </w:tblGrid>
      <w:tr w:rsidR="007D7942" w:rsidRPr="007D7942">
        <w:tc>
          <w:tcPr>
            <w:tcW w:w="2029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Наименование критерия (</w:t>
            </w:r>
            <w:proofErr w:type="spellStart"/>
            <w:r w:rsidRPr="007D7942">
              <w:rPr>
                <w:rFonts w:ascii="Times New Roman" w:hAnsi="Times New Roman" w:cs="Times New Roman"/>
              </w:rPr>
              <w:t>К</w:t>
            </w:r>
            <w:proofErr w:type="gramStart"/>
            <w:r w:rsidRPr="007D7942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D79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Весовой коэффициент (</w:t>
            </w:r>
            <w:proofErr w:type="spellStart"/>
            <w:r w:rsidRPr="007D7942">
              <w:rPr>
                <w:rFonts w:ascii="Times New Roman" w:hAnsi="Times New Roman" w:cs="Times New Roman"/>
              </w:rPr>
              <w:t>Yi</w:t>
            </w:r>
            <w:proofErr w:type="spellEnd"/>
            <w:r w:rsidRPr="007D79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Градации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Балл (</w:t>
            </w:r>
            <w:proofErr w:type="spellStart"/>
            <w:r w:rsidRPr="007D7942">
              <w:rPr>
                <w:rFonts w:ascii="Times New Roman" w:hAnsi="Times New Roman" w:cs="Times New Roman"/>
              </w:rPr>
              <w:t>Bi</w:t>
            </w:r>
            <w:proofErr w:type="spellEnd"/>
            <w:r w:rsidRPr="007D7942">
              <w:rPr>
                <w:rFonts w:ascii="Times New Roman" w:hAnsi="Times New Roman" w:cs="Times New Roman"/>
              </w:rPr>
              <w:t>)</w:t>
            </w:r>
          </w:p>
        </w:tc>
      </w:tr>
      <w:tr w:rsidR="007D7942" w:rsidRPr="007D7942">
        <w:tc>
          <w:tcPr>
            <w:tcW w:w="9039" w:type="dxa"/>
            <w:gridSpan w:val="4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1. Качество планирования программы и предоставленных отчетов</w:t>
            </w:r>
          </w:p>
        </w:tc>
      </w:tr>
      <w:tr w:rsidR="007D7942" w:rsidRPr="007D7942">
        <w:tc>
          <w:tcPr>
            <w:tcW w:w="2029" w:type="dxa"/>
            <w:vMerge w:val="restart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1) Предмет изменений в программу</w:t>
            </w:r>
          </w:p>
        </w:tc>
        <w:tc>
          <w:tcPr>
            <w:tcW w:w="1474" w:type="dxa"/>
            <w:vMerge w:val="restart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Y</w:t>
            </w:r>
            <w:r w:rsidRPr="007D7942">
              <w:rPr>
                <w:rFonts w:ascii="Times New Roman" w:hAnsi="Times New Roman" w:cs="Times New Roman"/>
                <w:vertAlign w:val="subscript"/>
              </w:rPr>
              <w:t>1</w:t>
            </w:r>
            <w:r w:rsidRPr="007D7942">
              <w:rPr>
                <w:rFonts w:ascii="Times New Roman" w:hAnsi="Times New Roman" w:cs="Times New Roman"/>
              </w:rPr>
              <w:t xml:space="preserve"> = 0,05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Отсутствие изменений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Изменение объема или источников финансирования мероприятий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0,8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Изменения, касающиеся мероприятий (исключение, дополнение)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0,7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Корректировка количественных значений показателей цели (целей) программы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0,6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Перенос сроков реализации мероприятий программы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0,3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Наличие двух и более изменений перечисленных выше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</w:t>
            </w:r>
          </w:p>
        </w:tc>
      </w:tr>
      <w:tr w:rsidR="007D7942" w:rsidRPr="007D7942">
        <w:tc>
          <w:tcPr>
            <w:tcW w:w="2029" w:type="dxa"/>
            <w:vMerge w:val="restart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2) Причина возникновения изменений</w:t>
            </w:r>
          </w:p>
        </w:tc>
        <w:tc>
          <w:tcPr>
            <w:tcW w:w="1474" w:type="dxa"/>
            <w:vMerge w:val="restart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Y</w:t>
            </w:r>
            <w:r w:rsidRPr="007D7942">
              <w:rPr>
                <w:rFonts w:ascii="Times New Roman" w:hAnsi="Times New Roman" w:cs="Times New Roman"/>
                <w:vertAlign w:val="subscript"/>
              </w:rPr>
              <w:t>2</w:t>
            </w:r>
            <w:r w:rsidRPr="007D7942">
              <w:rPr>
                <w:rFonts w:ascii="Times New Roman" w:hAnsi="Times New Roman" w:cs="Times New Roman"/>
              </w:rPr>
              <w:t xml:space="preserve"> = 0,05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Изменения, не зависимые от ответственного исполнителя (соисполнителя) программы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Зависимые от ответственного исполнителя (соисполнителя) программы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</w:t>
            </w:r>
          </w:p>
        </w:tc>
      </w:tr>
      <w:tr w:rsidR="007D7942" w:rsidRPr="007D7942">
        <w:tc>
          <w:tcPr>
            <w:tcW w:w="2029" w:type="dxa"/>
            <w:vMerge w:val="restart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3) Воздействие внесенных изменений в программу на показатели цели (целей) программы</w:t>
            </w:r>
          </w:p>
        </w:tc>
        <w:tc>
          <w:tcPr>
            <w:tcW w:w="1474" w:type="dxa"/>
            <w:vMerge w:val="restart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Y</w:t>
            </w:r>
            <w:r w:rsidRPr="007D7942">
              <w:rPr>
                <w:rFonts w:ascii="Times New Roman" w:hAnsi="Times New Roman" w:cs="Times New Roman"/>
                <w:vertAlign w:val="subscript"/>
              </w:rPr>
              <w:t>3</w:t>
            </w:r>
            <w:r w:rsidRPr="007D7942">
              <w:rPr>
                <w:rFonts w:ascii="Times New Roman" w:hAnsi="Times New Roman" w:cs="Times New Roman"/>
              </w:rPr>
              <w:t xml:space="preserve"> = 0,05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Принятие изменений в программу привело к увеличению значений показателей цели (целей) программы, имеющих желаемую динамику увеличения значения, либо к снижению значения показателей цели (целей) программы, имеющих желаемую динамику снижения значения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Принятие изменения в программу не повлияло на значения показателей цели (целей) программы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0,5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Принятие изменений в программу привело к уменьшению значений показателей цели (целей) программы, имеющих желаемую динамику увеличения значения, либо к увеличению значения показателей цели (целей) программы, имеющих желаемую динамику снижения значения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</w:t>
            </w:r>
          </w:p>
        </w:tc>
      </w:tr>
      <w:tr w:rsidR="007D7942" w:rsidRPr="007D7942">
        <w:tc>
          <w:tcPr>
            <w:tcW w:w="2029" w:type="dxa"/>
            <w:vMerge w:val="restart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4) Качество и полнота данных </w:t>
            </w:r>
            <w:r w:rsidRPr="007D7942">
              <w:rPr>
                <w:rFonts w:ascii="Times New Roman" w:hAnsi="Times New Roman" w:cs="Times New Roman"/>
              </w:rPr>
              <w:lastRenderedPageBreak/>
              <w:t>ежегодно предоставляемого отчета об исполнении муниципальной программы</w:t>
            </w:r>
          </w:p>
        </w:tc>
        <w:tc>
          <w:tcPr>
            <w:tcW w:w="1474" w:type="dxa"/>
            <w:vMerge w:val="restart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lastRenderedPageBreak/>
              <w:t>Y</w:t>
            </w:r>
            <w:r w:rsidRPr="007D7942">
              <w:rPr>
                <w:rFonts w:ascii="Times New Roman" w:hAnsi="Times New Roman" w:cs="Times New Roman"/>
                <w:vertAlign w:val="subscript"/>
              </w:rPr>
              <w:t>4</w:t>
            </w:r>
            <w:r w:rsidRPr="007D7942">
              <w:rPr>
                <w:rFonts w:ascii="Times New Roman" w:hAnsi="Times New Roman" w:cs="Times New Roman"/>
              </w:rPr>
              <w:t xml:space="preserve"> = 0,05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Информация, представленная в отчете, соответствует установленным требованиям к </w:t>
            </w:r>
            <w:r w:rsidRPr="007D7942">
              <w:rPr>
                <w:rFonts w:ascii="Times New Roman" w:hAnsi="Times New Roman" w:cs="Times New Roman"/>
              </w:rPr>
              <w:lastRenderedPageBreak/>
              <w:t>отчету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Представленный отчет включает опечатки, арифметические и орфографические ошибки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0,5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К представленному отчету имеются одно или несколько из следующих замечаний:</w:t>
            </w:r>
          </w:p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- данные отчета об исполнении муниципальной программы не соответствуют пояснительной записке к отчету;</w:t>
            </w:r>
          </w:p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- не приведены обоснования невыполнения/перевыполнения программных мероприятий, повлекшие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7D7942">
              <w:rPr>
                <w:rFonts w:ascii="Times New Roman" w:hAnsi="Times New Roman" w:cs="Times New Roman"/>
              </w:rPr>
              <w:t>/перевыполнение значений показателей целей и задач, установленных в муниципальной программе;</w:t>
            </w:r>
          </w:p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- полнота и качество данных отчета не соответствует установленным к ним требованиям.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</w:t>
            </w:r>
          </w:p>
        </w:tc>
      </w:tr>
      <w:tr w:rsidR="007D7942" w:rsidRPr="007D7942">
        <w:tc>
          <w:tcPr>
            <w:tcW w:w="9039" w:type="dxa"/>
            <w:gridSpan w:val="4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2. Выполнение плановых объемов финансирования муниципальной программы &lt;*&gt;</w:t>
            </w:r>
          </w:p>
        </w:tc>
      </w:tr>
      <w:tr w:rsidR="007D7942" w:rsidRPr="007D7942">
        <w:tc>
          <w:tcPr>
            <w:tcW w:w="2029" w:type="dxa"/>
            <w:vMerge w:val="restart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1) Исполнение средств местного бюджета (предусмотренных решением Думы Города Томска о бюджете)</w:t>
            </w:r>
          </w:p>
        </w:tc>
        <w:tc>
          <w:tcPr>
            <w:tcW w:w="1474" w:type="dxa"/>
            <w:vMerge w:val="restart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Y</w:t>
            </w:r>
            <w:r w:rsidRPr="007D7942">
              <w:rPr>
                <w:rFonts w:ascii="Times New Roman" w:hAnsi="Times New Roman" w:cs="Times New Roman"/>
                <w:vertAlign w:val="subscript"/>
              </w:rPr>
              <w:t>5</w:t>
            </w:r>
            <w:r w:rsidRPr="007D7942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более чем на 99%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от 80% до 99% включительно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0,7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менее чем на 80%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</w:t>
            </w:r>
          </w:p>
        </w:tc>
      </w:tr>
      <w:tr w:rsidR="007D7942" w:rsidRPr="007D7942">
        <w:tc>
          <w:tcPr>
            <w:tcW w:w="2029" w:type="dxa"/>
            <w:vMerge w:val="restart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2) Исполнение средств областного бюджета, (предусмотренных решением Думы Города Томска о бюджете)</w:t>
            </w:r>
          </w:p>
        </w:tc>
        <w:tc>
          <w:tcPr>
            <w:tcW w:w="1474" w:type="dxa"/>
            <w:vMerge w:val="restart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Y</w:t>
            </w:r>
            <w:r w:rsidRPr="007D7942">
              <w:rPr>
                <w:rFonts w:ascii="Times New Roman" w:hAnsi="Times New Roman" w:cs="Times New Roman"/>
                <w:vertAlign w:val="subscript"/>
              </w:rPr>
              <w:t>6</w:t>
            </w:r>
            <w:r w:rsidRPr="007D7942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более чем на 99%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от 80% до 99% включительно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0,7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менее чем на 80%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</w:t>
            </w:r>
          </w:p>
        </w:tc>
      </w:tr>
      <w:tr w:rsidR="007D7942" w:rsidRPr="007D7942">
        <w:tc>
          <w:tcPr>
            <w:tcW w:w="2029" w:type="dxa"/>
            <w:vMerge w:val="restart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3) Исполнение средств федерального бюджета, (предусмотренных решением Думы Города Томска о бюджете)</w:t>
            </w:r>
          </w:p>
        </w:tc>
        <w:tc>
          <w:tcPr>
            <w:tcW w:w="1474" w:type="dxa"/>
            <w:vMerge w:val="restart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Y</w:t>
            </w:r>
            <w:r w:rsidRPr="007D7942">
              <w:rPr>
                <w:rFonts w:ascii="Times New Roman" w:hAnsi="Times New Roman" w:cs="Times New Roman"/>
                <w:vertAlign w:val="subscript"/>
              </w:rPr>
              <w:t>7</w:t>
            </w:r>
            <w:r w:rsidRPr="007D7942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более чем на 99%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от 80% до 99% включительно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0,7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Средства исполнены менее чем на 80%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</w:t>
            </w:r>
          </w:p>
        </w:tc>
      </w:tr>
      <w:tr w:rsidR="007D7942" w:rsidRPr="007D7942">
        <w:tc>
          <w:tcPr>
            <w:tcW w:w="2029" w:type="dxa"/>
            <w:vMerge w:val="restart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3. Объем привлеченных средств из областного, федерального бюджетов и внебюджетных источников &lt;**&gt;</w:t>
            </w:r>
          </w:p>
        </w:tc>
        <w:tc>
          <w:tcPr>
            <w:tcW w:w="1474" w:type="dxa"/>
            <w:vMerge w:val="restart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Y</w:t>
            </w:r>
            <w:r w:rsidRPr="007D7942">
              <w:rPr>
                <w:rFonts w:ascii="Times New Roman" w:hAnsi="Times New Roman" w:cs="Times New Roman"/>
                <w:vertAlign w:val="subscript"/>
              </w:rPr>
              <w:t>8</w:t>
            </w:r>
            <w:r w:rsidRPr="007D7942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Доля средств составляет 50 и более процентов от общих затрат на реализацию муниципальной программы в отчетном году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Доля средств находится в интервале более 20 (включительно) и менее 50 процентов от общих затрат на реализацию муниципальной программы в отчетном году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0,9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Доля средств находится в интервале более 10 (включительно) и менее 20 процентов от общих затрат на реализацию муниципальной программы </w:t>
            </w:r>
            <w:r w:rsidRPr="007D7942">
              <w:rPr>
                <w:rFonts w:ascii="Times New Roman" w:hAnsi="Times New Roman" w:cs="Times New Roman"/>
              </w:rPr>
              <w:lastRenderedPageBreak/>
              <w:t>в отчетном году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lastRenderedPageBreak/>
              <w:t>0,7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Доля средств составляет более 0 и менее 10 процентов от общих затрат на реализацию муниципальной программы в отчетном году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0,5</w:t>
            </w:r>
          </w:p>
        </w:tc>
      </w:tr>
      <w:tr w:rsidR="007D7942" w:rsidRPr="007D7942">
        <w:tc>
          <w:tcPr>
            <w:tcW w:w="2029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Доля привлеченных средств от общих затрат на реализацию муниципальной программы в отчетном году равна нулю</w:t>
            </w:r>
          </w:p>
        </w:tc>
        <w:tc>
          <w:tcPr>
            <w:tcW w:w="604" w:type="dxa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0</w:t>
            </w: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--------------------------------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&lt;*&gt; В случае если в муниципальной программе не предусмотрено финансирование из областного и/или федерального бюджетов значения весовых коэффициентов Y</w:t>
      </w:r>
      <w:r w:rsidRPr="007D7942">
        <w:rPr>
          <w:rFonts w:ascii="Times New Roman" w:hAnsi="Times New Roman" w:cs="Times New Roman"/>
          <w:vertAlign w:val="subscript"/>
        </w:rPr>
        <w:t>6,</w:t>
      </w:r>
      <w:r w:rsidRPr="007D7942">
        <w:rPr>
          <w:rFonts w:ascii="Times New Roman" w:hAnsi="Times New Roman" w:cs="Times New Roman"/>
        </w:rPr>
        <w:t xml:space="preserve"> и/или Y</w:t>
      </w:r>
      <w:r w:rsidRPr="007D7942">
        <w:rPr>
          <w:rFonts w:ascii="Times New Roman" w:hAnsi="Times New Roman" w:cs="Times New Roman"/>
          <w:vertAlign w:val="subscript"/>
        </w:rPr>
        <w:t>7</w:t>
      </w:r>
      <w:r w:rsidRPr="007D7942">
        <w:rPr>
          <w:rFonts w:ascii="Times New Roman" w:hAnsi="Times New Roman" w:cs="Times New Roman"/>
        </w:rPr>
        <w:t xml:space="preserve"> равномерно распределяются по оставшимся весовым коэффициентам пункта 2.</w:t>
      </w:r>
    </w:p>
    <w:p w:rsidR="007D7942" w:rsidRPr="007D7942" w:rsidRDefault="007D7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7942">
        <w:rPr>
          <w:rFonts w:ascii="Times New Roman" w:hAnsi="Times New Roman" w:cs="Times New Roman"/>
        </w:rPr>
        <w:t>&lt;**&gt; В случае если в муниципальной программе не предусмотрено привлечение средств из областного, федерального бюджетов и внебюджетных источников значение весового коэффициента Y</w:t>
      </w:r>
      <w:r w:rsidRPr="007D7942">
        <w:rPr>
          <w:rFonts w:ascii="Times New Roman" w:hAnsi="Times New Roman" w:cs="Times New Roman"/>
          <w:vertAlign w:val="subscript"/>
        </w:rPr>
        <w:t>8</w:t>
      </w:r>
      <w:r w:rsidRPr="007D7942">
        <w:rPr>
          <w:rFonts w:ascii="Times New Roman" w:hAnsi="Times New Roman" w:cs="Times New Roman"/>
        </w:rPr>
        <w:t xml:space="preserve"> пропорционально распределяется среди оставшихся весовых коэффициентов пункта 1 и пункта 2.</w:t>
      </w:r>
      <w:proofErr w:type="gramEnd"/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Приложение 2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к Порядку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проведения оценки эффективности муниципальных программ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муниципального образования "Город Томск"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bookmarkStart w:id="18" w:name="P588"/>
      <w:bookmarkEnd w:id="18"/>
      <w:r w:rsidRPr="007D7942">
        <w:rPr>
          <w:rFonts w:ascii="Times New Roman" w:hAnsi="Times New Roman" w:cs="Times New Roman"/>
        </w:rPr>
        <w:t>Сводные результаты проведенной оценки эффективности</w:t>
      </w: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реализации муниципальных программ за ___________________ год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rPr>
          <w:rFonts w:ascii="Times New Roman" w:hAnsi="Times New Roman" w:cs="Times New Roman"/>
        </w:rPr>
        <w:sectPr w:rsidR="007D7942" w:rsidRPr="007D7942" w:rsidSect="006C4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757"/>
        <w:gridCol w:w="1247"/>
        <w:gridCol w:w="964"/>
        <w:gridCol w:w="850"/>
        <w:gridCol w:w="1084"/>
        <w:gridCol w:w="964"/>
        <w:gridCol w:w="852"/>
        <w:gridCol w:w="860"/>
        <w:gridCol w:w="724"/>
        <w:gridCol w:w="850"/>
        <w:gridCol w:w="1084"/>
        <w:gridCol w:w="1871"/>
      </w:tblGrid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r w:rsidRPr="007D79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Наименование программы, подпрограммы (реквизиты, ответственный орган)</w:t>
            </w:r>
          </w:p>
        </w:tc>
        <w:tc>
          <w:tcPr>
            <w:tcW w:w="124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14" w:type="dxa"/>
            <w:gridSpan w:val="2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Потребность в финансировании в соответствии с программой, тыс. руб.</w:t>
            </w:r>
          </w:p>
        </w:tc>
        <w:tc>
          <w:tcPr>
            <w:tcW w:w="2048" w:type="dxa"/>
            <w:gridSpan w:val="2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Уточненный план на 31.12 отчетного года с начала действия программы, тыс. руб.</w:t>
            </w:r>
          </w:p>
        </w:tc>
        <w:tc>
          <w:tcPr>
            <w:tcW w:w="1712" w:type="dxa"/>
            <w:gridSpan w:val="2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1574" w:type="dxa"/>
            <w:gridSpan w:val="2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Исполнено, %</w:t>
            </w: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Рейтинг эффективности в отчетном периоде</w:t>
            </w: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Краткая информация о реализации программ в отчетном году</w:t>
            </w: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D7942">
              <w:rPr>
                <w:rFonts w:ascii="Times New Roman" w:hAnsi="Times New Roman" w:cs="Times New Roman"/>
              </w:rPr>
              <w:t>т.ч</w:t>
            </w:r>
            <w:proofErr w:type="spellEnd"/>
            <w:r w:rsidRPr="007D7942">
              <w:rPr>
                <w:rFonts w:ascii="Times New Roman" w:hAnsi="Times New Roman" w:cs="Times New Roman"/>
              </w:rPr>
              <w:t>. отчетный период</w:t>
            </w: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 (без учета кредиторской задолженности)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D7942">
              <w:rPr>
                <w:rFonts w:ascii="Times New Roman" w:hAnsi="Times New Roman" w:cs="Times New Roman"/>
              </w:rPr>
              <w:t>т.ч</w:t>
            </w:r>
            <w:proofErr w:type="spellEnd"/>
            <w:r w:rsidRPr="007D7942">
              <w:rPr>
                <w:rFonts w:ascii="Times New Roman" w:hAnsi="Times New Roman" w:cs="Times New Roman"/>
              </w:rPr>
              <w:t>. отчетный период</w:t>
            </w: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D7942">
              <w:rPr>
                <w:rFonts w:ascii="Times New Roman" w:hAnsi="Times New Roman" w:cs="Times New Roman"/>
              </w:rPr>
              <w:t>т.ч</w:t>
            </w:r>
            <w:proofErr w:type="spellEnd"/>
            <w:r w:rsidRPr="007D7942">
              <w:rPr>
                <w:rFonts w:ascii="Times New Roman" w:hAnsi="Times New Roman" w:cs="Times New Roman"/>
              </w:rPr>
              <w:t>. отчетный период</w:t>
            </w: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D7942">
              <w:rPr>
                <w:rFonts w:ascii="Times New Roman" w:hAnsi="Times New Roman" w:cs="Times New Roman"/>
              </w:rPr>
              <w:t>т.ч</w:t>
            </w:r>
            <w:proofErr w:type="spellEnd"/>
            <w:r w:rsidRPr="007D7942">
              <w:rPr>
                <w:rFonts w:ascii="Times New Roman" w:hAnsi="Times New Roman" w:cs="Times New Roman"/>
              </w:rPr>
              <w:t>. отчетный период</w:t>
            </w: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13</w:t>
            </w:r>
          </w:p>
        </w:tc>
      </w:tr>
      <w:tr w:rsidR="007D7942" w:rsidRPr="007D7942">
        <w:tc>
          <w:tcPr>
            <w:tcW w:w="13591" w:type="dxa"/>
            <w:gridSpan w:val="13"/>
            <w:vAlign w:val="center"/>
          </w:tcPr>
          <w:p w:rsidR="007D7942" w:rsidRPr="007D7942" w:rsidRDefault="007D79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Программы с высокоэффективным рейтингом реализации</w:t>
            </w: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Муниципальная программа i, в том числе: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Подпрограмма i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федеральн</w:t>
            </w:r>
            <w:r w:rsidRPr="007D7942">
              <w:rPr>
                <w:rFonts w:ascii="Times New Roman" w:hAnsi="Times New Roman" w:cs="Times New Roman"/>
              </w:rPr>
              <w:lastRenderedPageBreak/>
              <w:t>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13591" w:type="dxa"/>
            <w:gridSpan w:val="13"/>
            <w:vAlign w:val="center"/>
          </w:tcPr>
          <w:p w:rsidR="007D7942" w:rsidRPr="007D7942" w:rsidRDefault="007D79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Программы с эффективным рейтингом реализации</w:t>
            </w: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Муниципальная программа i, в том числе: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федеральный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Подпрограмма i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федеральный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13591" w:type="dxa"/>
            <w:gridSpan w:val="13"/>
            <w:vAlign w:val="center"/>
          </w:tcPr>
          <w:p w:rsidR="007D7942" w:rsidRPr="007D7942" w:rsidRDefault="007D79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Программы с низкоэффективным рейтингом реализации</w:t>
            </w: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Муниципальная программа i, в том числе: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федеральный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Подпрограмма i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федеральный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13591" w:type="dxa"/>
            <w:gridSpan w:val="13"/>
            <w:vAlign w:val="center"/>
          </w:tcPr>
          <w:p w:rsidR="007D7942" w:rsidRPr="007D7942" w:rsidRDefault="007D79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Программы с неэффективным рейтингом реализации</w:t>
            </w: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Муниципальная программа i, в том числе: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федеральный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Подпрограмма i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федеральный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ИТОГО по программам</w:t>
            </w: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r w:rsidRPr="007D7942">
              <w:rPr>
                <w:rFonts w:ascii="Times New Roman" w:hAnsi="Times New Roman" w:cs="Times New Roman"/>
              </w:rPr>
              <w:t>федеральный б-т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942" w:rsidRPr="007D7942">
        <w:tc>
          <w:tcPr>
            <w:tcW w:w="4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D7942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7D7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D7942" w:rsidRPr="007D7942" w:rsidRDefault="007D79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Приложение 3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к Порядку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проведения оценки эффективности муниципальных программ</w:t>
      </w:r>
    </w:p>
    <w:p w:rsidR="007D7942" w:rsidRPr="007D7942" w:rsidRDefault="007D7942">
      <w:pPr>
        <w:pStyle w:val="ConsPlusNormal"/>
        <w:jc w:val="right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муниципального образования "Город Томск"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center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>Информация об итогах реализации муниципальной программы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942">
        <w:rPr>
          <w:rFonts w:ascii="Times New Roman" w:hAnsi="Times New Roman" w:cs="Times New Roman"/>
        </w:rPr>
        <w:t xml:space="preserve">Утратило силу. - </w:t>
      </w:r>
      <w:hyperlink r:id="rId101">
        <w:r w:rsidRPr="007D7942">
          <w:rPr>
            <w:rFonts w:ascii="Times New Roman" w:hAnsi="Times New Roman" w:cs="Times New Roman"/>
          </w:rPr>
          <w:t>Постановление</w:t>
        </w:r>
      </w:hyperlink>
      <w:r w:rsidRPr="007D7942">
        <w:rPr>
          <w:rFonts w:ascii="Times New Roman" w:hAnsi="Times New Roman" w:cs="Times New Roman"/>
        </w:rPr>
        <w:t xml:space="preserve"> администрации г. Томска от 28.03.2023 N 228.</w:t>
      </w: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jc w:val="both"/>
        <w:rPr>
          <w:rFonts w:ascii="Times New Roman" w:hAnsi="Times New Roman" w:cs="Times New Roman"/>
        </w:rPr>
      </w:pPr>
    </w:p>
    <w:p w:rsidR="007D7942" w:rsidRPr="007D7942" w:rsidRDefault="007D794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229B8" w:rsidRDefault="000229B8"/>
    <w:sectPr w:rsidR="000229B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2"/>
    <w:rsid w:val="000229B8"/>
    <w:rsid w:val="002C0299"/>
    <w:rsid w:val="007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79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7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79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7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79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79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79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79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7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79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79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79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79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79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1&amp;n=172501&amp;dst=100065" TargetMode="External"/><Relationship Id="rId21" Type="http://schemas.openxmlformats.org/officeDocument/2006/relationships/hyperlink" Target="https://login.consultant.ru/link/?req=doc&amp;base=RLAW091&amp;n=157093&amp;dst=100048" TargetMode="External"/><Relationship Id="rId42" Type="http://schemas.openxmlformats.org/officeDocument/2006/relationships/hyperlink" Target="https://login.consultant.ru/link/?req=doc&amp;base=RLAW091&amp;n=172501&amp;dst=100071" TargetMode="External"/><Relationship Id="rId47" Type="http://schemas.openxmlformats.org/officeDocument/2006/relationships/image" Target="media/image3.wmf"/><Relationship Id="rId63" Type="http://schemas.openxmlformats.org/officeDocument/2006/relationships/image" Target="media/image18.wmf"/><Relationship Id="rId68" Type="http://schemas.openxmlformats.org/officeDocument/2006/relationships/image" Target="media/image22.wmf"/><Relationship Id="rId84" Type="http://schemas.openxmlformats.org/officeDocument/2006/relationships/hyperlink" Target="https://login.consultant.ru/link/?req=doc&amp;base=RLAW091&amp;n=97668&amp;dst=100008" TargetMode="External"/><Relationship Id="rId89" Type="http://schemas.openxmlformats.org/officeDocument/2006/relationships/image" Target="media/image33.wmf"/><Relationship Id="rId16" Type="http://schemas.openxmlformats.org/officeDocument/2006/relationships/hyperlink" Target="https://login.consultant.ru/link/?req=doc&amp;base=RLAW091&amp;n=180565&amp;dst=100026" TargetMode="External"/><Relationship Id="rId11" Type="http://schemas.openxmlformats.org/officeDocument/2006/relationships/hyperlink" Target="https://login.consultant.ru/link/?req=doc&amp;base=RLAW091&amp;n=146761&amp;dst=100006" TargetMode="External"/><Relationship Id="rId32" Type="http://schemas.openxmlformats.org/officeDocument/2006/relationships/hyperlink" Target="https://login.consultant.ru/link/?req=doc&amp;base=RLAW091&amp;n=118541&amp;dst=100016" TargetMode="External"/><Relationship Id="rId37" Type="http://schemas.openxmlformats.org/officeDocument/2006/relationships/hyperlink" Target="https://login.consultant.ru/link/?req=doc&amp;base=RLAW091&amp;n=159778&amp;dst=100006" TargetMode="External"/><Relationship Id="rId53" Type="http://schemas.openxmlformats.org/officeDocument/2006/relationships/image" Target="media/image9.wmf"/><Relationship Id="rId58" Type="http://schemas.openxmlformats.org/officeDocument/2006/relationships/hyperlink" Target="https://login.consultant.ru/link/?req=doc&amp;base=RLAW091&amp;n=159778&amp;dst=100007" TargetMode="External"/><Relationship Id="rId74" Type="http://schemas.openxmlformats.org/officeDocument/2006/relationships/hyperlink" Target="https://login.consultant.ru/link/?req=doc&amp;base=RLAW091&amp;n=117357&amp;dst=100012" TargetMode="External"/><Relationship Id="rId79" Type="http://schemas.openxmlformats.org/officeDocument/2006/relationships/hyperlink" Target="https://login.consultant.ru/link/?req=doc&amp;base=RLAW091&amp;n=146761&amp;dst=100027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1&amp;n=97668&amp;dst=100005" TargetMode="External"/><Relationship Id="rId90" Type="http://schemas.openxmlformats.org/officeDocument/2006/relationships/hyperlink" Target="https://login.consultant.ru/link/?req=doc&amp;base=RLAW091&amp;n=106385&amp;dst=100011" TargetMode="External"/><Relationship Id="rId95" Type="http://schemas.openxmlformats.org/officeDocument/2006/relationships/image" Target="media/image37.wmf"/><Relationship Id="rId22" Type="http://schemas.openxmlformats.org/officeDocument/2006/relationships/hyperlink" Target="https://login.consultant.ru/link/?req=doc&amp;base=RLAW091&amp;n=102162&amp;dst=100007" TargetMode="External"/><Relationship Id="rId27" Type="http://schemas.openxmlformats.org/officeDocument/2006/relationships/hyperlink" Target="https://login.consultant.ru/link/?req=doc&amp;base=RLAW091&amp;n=172501&amp;dst=100066" TargetMode="External"/><Relationship Id="rId43" Type="http://schemas.openxmlformats.org/officeDocument/2006/relationships/hyperlink" Target="https://login.consultant.ru/link/?req=doc&amp;base=RLAW091&amp;n=172501&amp;dst=100072" TargetMode="External"/><Relationship Id="rId48" Type="http://schemas.openxmlformats.org/officeDocument/2006/relationships/image" Target="media/image4.wmf"/><Relationship Id="rId64" Type="http://schemas.openxmlformats.org/officeDocument/2006/relationships/hyperlink" Target="https://login.consultant.ru/link/?req=doc&amp;base=RLAW091&amp;n=106385&amp;dst=100008" TargetMode="External"/><Relationship Id="rId69" Type="http://schemas.openxmlformats.org/officeDocument/2006/relationships/image" Target="media/image23.wmf"/><Relationship Id="rId80" Type="http://schemas.openxmlformats.org/officeDocument/2006/relationships/hyperlink" Target="https://login.consultant.ru/link/?req=doc&amp;base=RLAW091&amp;n=117357&amp;dst=100022" TargetMode="External"/><Relationship Id="rId85" Type="http://schemas.openxmlformats.org/officeDocument/2006/relationships/image" Target="media/image29.wmf"/><Relationship Id="rId12" Type="http://schemas.openxmlformats.org/officeDocument/2006/relationships/hyperlink" Target="https://login.consultant.ru/link/?req=doc&amp;base=RLAW091&amp;n=157093&amp;dst=100045" TargetMode="External"/><Relationship Id="rId17" Type="http://schemas.openxmlformats.org/officeDocument/2006/relationships/hyperlink" Target="https://login.consultant.ru/link/?req=doc&amp;base=RLAW091&amp;n=172501&amp;dst=100055" TargetMode="External"/><Relationship Id="rId25" Type="http://schemas.openxmlformats.org/officeDocument/2006/relationships/hyperlink" Target="https://login.consultant.ru/link/?req=doc&amp;base=RLAW091&amp;n=118453&amp;dst=100015" TargetMode="External"/><Relationship Id="rId33" Type="http://schemas.openxmlformats.org/officeDocument/2006/relationships/hyperlink" Target="https://login.consultant.ru/link/?req=doc&amp;base=RLAW091&amp;n=97668&amp;dst=100006" TargetMode="External"/><Relationship Id="rId38" Type="http://schemas.openxmlformats.org/officeDocument/2006/relationships/hyperlink" Target="https://login.consultant.ru/link/?req=doc&amp;base=RLAW091&amp;n=172501&amp;dst=100068" TargetMode="External"/><Relationship Id="rId46" Type="http://schemas.openxmlformats.org/officeDocument/2006/relationships/image" Target="media/image2.wmf"/><Relationship Id="rId59" Type="http://schemas.openxmlformats.org/officeDocument/2006/relationships/image" Target="media/image14.wmf"/><Relationship Id="rId67" Type="http://schemas.openxmlformats.org/officeDocument/2006/relationships/image" Target="media/image21.wmf"/><Relationship Id="rId10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091&amp;n=172501&amp;dst=100064" TargetMode="External"/><Relationship Id="rId41" Type="http://schemas.openxmlformats.org/officeDocument/2006/relationships/hyperlink" Target="https://login.consultant.ru/link/?req=doc&amp;base=RLAW091&amp;n=172501&amp;dst=100070" TargetMode="External"/><Relationship Id="rId54" Type="http://schemas.openxmlformats.org/officeDocument/2006/relationships/image" Target="media/image10.wmf"/><Relationship Id="rId62" Type="http://schemas.openxmlformats.org/officeDocument/2006/relationships/image" Target="media/image17.wmf"/><Relationship Id="rId70" Type="http://schemas.openxmlformats.org/officeDocument/2006/relationships/hyperlink" Target="https://login.consultant.ru/link/?req=doc&amp;base=RLAW091&amp;n=106385&amp;dst=100009" TargetMode="External"/><Relationship Id="rId75" Type="http://schemas.openxmlformats.org/officeDocument/2006/relationships/hyperlink" Target="https://login.consultant.ru/link/?req=doc&amp;base=RLAW091&amp;n=117357&amp;dst=100013" TargetMode="External"/><Relationship Id="rId83" Type="http://schemas.openxmlformats.org/officeDocument/2006/relationships/hyperlink" Target="https://login.consultant.ru/link/?req=doc&amp;base=RLAW091&amp;n=146761&amp;dst=100028" TargetMode="External"/><Relationship Id="rId88" Type="http://schemas.openxmlformats.org/officeDocument/2006/relationships/image" Target="media/image32.wmf"/><Relationship Id="rId91" Type="http://schemas.openxmlformats.org/officeDocument/2006/relationships/hyperlink" Target="https://login.consultant.ru/link/?req=doc&amp;base=RLAW091&amp;n=117357&amp;dst=100032" TargetMode="External"/><Relationship Id="rId96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02162&amp;dst=100005" TargetMode="External"/><Relationship Id="rId15" Type="http://schemas.openxmlformats.org/officeDocument/2006/relationships/hyperlink" Target="https://login.consultant.ru/link/?req=doc&amp;base=RLAW091&amp;n=180899&amp;dst=100006" TargetMode="External"/><Relationship Id="rId23" Type="http://schemas.openxmlformats.org/officeDocument/2006/relationships/hyperlink" Target="https://login.consultant.ru/link/?req=doc&amp;base=RLAW091&amp;n=102162&amp;dst=100008" TargetMode="External"/><Relationship Id="rId28" Type="http://schemas.openxmlformats.org/officeDocument/2006/relationships/hyperlink" Target="https://login.consultant.ru/link/?req=doc&amp;base=RLAW091&amp;n=146761&amp;dst=100009" TargetMode="External"/><Relationship Id="rId36" Type="http://schemas.openxmlformats.org/officeDocument/2006/relationships/hyperlink" Target="https://login.consultant.ru/link/?req=doc&amp;base=RLAW091&amp;n=146761&amp;dst=100013" TargetMode="External"/><Relationship Id="rId49" Type="http://schemas.openxmlformats.org/officeDocument/2006/relationships/image" Target="media/image5.wmf"/><Relationship Id="rId57" Type="http://schemas.openxmlformats.org/officeDocument/2006/relationships/image" Target="media/image13.wmf"/><Relationship Id="rId10" Type="http://schemas.openxmlformats.org/officeDocument/2006/relationships/hyperlink" Target="https://login.consultant.ru/link/?req=doc&amp;base=RLAW091&amp;n=118541&amp;dst=100012" TargetMode="External"/><Relationship Id="rId31" Type="http://schemas.openxmlformats.org/officeDocument/2006/relationships/hyperlink" Target="https://login.consultant.ru/link/?req=doc&amp;base=RLAW091&amp;n=165014&amp;dst=100011" TargetMode="External"/><Relationship Id="rId44" Type="http://schemas.openxmlformats.org/officeDocument/2006/relationships/hyperlink" Target="https://login.consultant.ru/link/?req=doc&amp;base=RLAW091&amp;n=97668&amp;dst=100006" TargetMode="External"/><Relationship Id="rId52" Type="http://schemas.openxmlformats.org/officeDocument/2006/relationships/image" Target="media/image8.wmf"/><Relationship Id="rId60" Type="http://schemas.openxmlformats.org/officeDocument/2006/relationships/image" Target="media/image15.wmf"/><Relationship Id="rId65" Type="http://schemas.openxmlformats.org/officeDocument/2006/relationships/image" Target="media/image19.wmf"/><Relationship Id="rId73" Type="http://schemas.openxmlformats.org/officeDocument/2006/relationships/hyperlink" Target="https://login.consultant.ru/link/?req=doc&amp;base=RLAW091&amp;n=106385&amp;dst=100010" TargetMode="External"/><Relationship Id="rId78" Type="http://schemas.openxmlformats.org/officeDocument/2006/relationships/hyperlink" Target="https://login.consultant.ru/link/?req=doc&amp;base=RLAW091&amp;n=117357&amp;dst=100021" TargetMode="External"/><Relationship Id="rId81" Type="http://schemas.openxmlformats.org/officeDocument/2006/relationships/hyperlink" Target="https://login.consultant.ru/link/?req=doc&amp;base=RLAW091&amp;n=117357&amp;dst=100031" TargetMode="External"/><Relationship Id="rId86" Type="http://schemas.openxmlformats.org/officeDocument/2006/relationships/image" Target="media/image30.wmf"/><Relationship Id="rId94" Type="http://schemas.openxmlformats.org/officeDocument/2006/relationships/image" Target="media/image36.wmf"/><Relationship Id="rId99" Type="http://schemas.openxmlformats.org/officeDocument/2006/relationships/hyperlink" Target="https://login.consultant.ru/link/?req=doc&amp;base=RLAW091&amp;n=117357&amp;dst=100040" TargetMode="External"/><Relationship Id="rId101" Type="http://schemas.openxmlformats.org/officeDocument/2006/relationships/hyperlink" Target="https://login.consultant.ru/link/?req=doc&amp;base=RLAW091&amp;n=172501&amp;dst=100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18453&amp;dst=100015" TargetMode="External"/><Relationship Id="rId13" Type="http://schemas.openxmlformats.org/officeDocument/2006/relationships/hyperlink" Target="https://login.consultant.ru/link/?req=doc&amp;base=RLAW091&amp;n=159778&amp;dst=100006" TargetMode="External"/><Relationship Id="rId18" Type="http://schemas.openxmlformats.org/officeDocument/2006/relationships/hyperlink" Target="https://login.consultant.ru/link/?req=doc&amp;base=RLAW091&amp;n=172501&amp;dst=100056" TargetMode="External"/><Relationship Id="rId39" Type="http://schemas.openxmlformats.org/officeDocument/2006/relationships/hyperlink" Target="https://login.consultant.ru/link/?req=doc&amp;base=RLAW091&amp;n=180899&amp;dst=100006" TargetMode="External"/><Relationship Id="rId34" Type="http://schemas.openxmlformats.org/officeDocument/2006/relationships/hyperlink" Target="https://login.consultant.ru/link/?req=doc&amp;base=RLAW091&amp;n=106385&amp;dst=100006" TargetMode="External"/><Relationship Id="rId50" Type="http://schemas.openxmlformats.org/officeDocument/2006/relationships/image" Target="media/image6.wmf"/><Relationship Id="rId55" Type="http://schemas.openxmlformats.org/officeDocument/2006/relationships/image" Target="media/image11.wmf"/><Relationship Id="rId76" Type="http://schemas.openxmlformats.org/officeDocument/2006/relationships/image" Target="media/image26.wmf"/><Relationship Id="rId97" Type="http://schemas.openxmlformats.org/officeDocument/2006/relationships/image" Target="media/image39.wmf"/><Relationship Id="rId7" Type="http://schemas.openxmlformats.org/officeDocument/2006/relationships/hyperlink" Target="https://login.consultant.ru/link/?req=doc&amp;base=RLAW091&amp;n=106385&amp;dst=100006" TargetMode="External"/><Relationship Id="rId71" Type="http://schemas.openxmlformats.org/officeDocument/2006/relationships/image" Target="media/image24.wmf"/><Relationship Id="rId92" Type="http://schemas.openxmlformats.org/officeDocument/2006/relationships/image" Target="media/image34.wmf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1&amp;n=165591&amp;dst=100014" TargetMode="External"/><Relationship Id="rId24" Type="http://schemas.openxmlformats.org/officeDocument/2006/relationships/hyperlink" Target="https://login.consultant.ru/link/?req=doc&amp;base=RLAW091&amp;n=146761&amp;dst=100007" TargetMode="External"/><Relationship Id="rId40" Type="http://schemas.openxmlformats.org/officeDocument/2006/relationships/hyperlink" Target="https://login.consultant.ru/link/?req=doc&amp;base=RLAW091&amp;n=172501&amp;dst=100069" TargetMode="External"/><Relationship Id="rId45" Type="http://schemas.openxmlformats.org/officeDocument/2006/relationships/image" Target="media/image1.wmf"/><Relationship Id="rId66" Type="http://schemas.openxmlformats.org/officeDocument/2006/relationships/image" Target="media/image20.wmf"/><Relationship Id="rId87" Type="http://schemas.openxmlformats.org/officeDocument/2006/relationships/image" Target="media/image31.wmf"/><Relationship Id="rId61" Type="http://schemas.openxmlformats.org/officeDocument/2006/relationships/image" Target="media/image16.wmf"/><Relationship Id="rId82" Type="http://schemas.openxmlformats.org/officeDocument/2006/relationships/image" Target="media/image28.wmf"/><Relationship Id="rId19" Type="http://schemas.openxmlformats.org/officeDocument/2006/relationships/hyperlink" Target="https://login.consultant.ru/link/?req=doc&amp;base=RLAW091&amp;n=172501&amp;dst=100057" TargetMode="External"/><Relationship Id="rId14" Type="http://schemas.openxmlformats.org/officeDocument/2006/relationships/hyperlink" Target="https://login.consultant.ru/link/?req=doc&amp;base=RLAW091&amp;n=172501&amp;dst=100054" TargetMode="External"/><Relationship Id="rId30" Type="http://schemas.openxmlformats.org/officeDocument/2006/relationships/hyperlink" Target="https://login.consultant.ru/link/?req=doc&amp;base=RLAW091&amp;n=146761&amp;dst=100011" TargetMode="External"/><Relationship Id="rId35" Type="http://schemas.openxmlformats.org/officeDocument/2006/relationships/hyperlink" Target="https://login.consultant.ru/link/?req=doc&amp;base=RLAW091&amp;n=117357&amp;dst=100009" TargetMode="External"/><Relationship Id="rId56" Type="http://schemas.openxmlformats.org/officeDocument/2006/relationships/image" Target="media/image12.wmf"/><Relationship Id="rId77" Type="http://schemas.openxmlformats.org/officeDocument/2006/relationships/image" Target="media/image27.wmf"/><Relationship Id="rId100" Type="http://schemas.openxmlformats.org/officeDocument/2006/relationships/hyperlink" Target="https://login.consultant.ru/link/?req=doc&amp;base=RLAW091&amp;n=180899&amp;dst=100007" TargetMode="External"/><Relationship Id="rId8" Type="http://schemas.openxmlformats.org/officeDocument/2006/relationships/hyperlink" Target="https://login.consultant.ru/link/?req=doc&amp;base=RLAW091&amp;n=117357&amp;dst=100006" TargetMode="External"/><Relationship Id="rId51" Type="http://schemas.openxmlformats.org/officeDocument/2006/relationships/image" Target="media/image7.wmf"/><Relationship Id="rId72" Type="http://schemas.openxmlformats.org/officeDocument/2006/relationships/image" Target="media/image25.wmf"/><Relationship Id="rId93" Type="http://schemas.openxmlformats.org/officeDocument/2006/relationships/image" Target="media/image35.wmf"/><Relationship Id="rId98" Type="http://schemas.openxmlformats.org/officeDocument/2006/relationships/hyperlink" Target="https://login.consultant.ru/link/?req=doc&amp;base=RLAW091&amp;n=159778&amp;dst=100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2024-02-13T06:59:00Z</dcterms:created>
  <dcterms:modified xsi:type="dcterms:W3CDTF">2024-02-13T06:59:00Z</dcterms:modified>
</cp:coreProperties>
</file>