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9" w:rsidRPr="00AA12C9" w:rsidRDefault="00AA12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A12C9">
        <w:rPr>
          <w:rFonts w:ascii="Times New Roman" w:hAnsi="Times New Roman" w:cs="Times New Roman"/>
        </w:rPr>
        <w:t>Приложение 1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постановлению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администрации Города Томска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от 29.06.2017 N 534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AA12C9">
        <w:rPr>
          <w:rFonts w:ascii="Times New Roman" w:hAnsi="Times New Roman" w:cs="Times New Roman"/>
        </w:rPr>
        <w:t>ПОЛОЖЕНИЕ</w:t>
      </w:r>
    </w:p>
    <w:p w:rsidR="00AA12C9" w:rsidRPr="00AA12C9" w:rsidRDefault="00AA12C9">
      <w:pPr>
        <w:pStyle w:val="ConsPlusTitle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О КООРДИНАЦИОННОМ СОВЕТЕ ПО ПРОГРАММНО-ЦЕЛЕВОМУ ПЛАНИРОВАНИЮ</w:t>
      </w:r>
    </w:p>
    <w:p w:rsidR="00AA12C9" w:rsidRPr="00AA12C9" w:rsidRDefault="00AA12C9">
      <w:pPr>
        <w:pStyle w:val="ConsPlusTitle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(ДАЛЕЕ - ПОЛОЖЕНИЕ)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от 19.02.2018 </w:t>
            </w:r>
            <w:hyperlink r:id="rId5">
              <w:r w:rsidRPr="00AA12C9">
                <w:rPr>
                  <w:rFonts w:ascii="Times New Roman" w:hAnsi="Times New Roman" w:cs="Times New Roman"/>
                </w:rPr>
                <w:t>N 127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, от 16.08.2022 </w:t>
            </w:r>
            <w:hyperlink r:id="rId6">
              <w:r w:rsidRPr="00AA12C9">
                <w:rPr>
                  <w:rFonts w:ascii="Times New Roman" w:hAnsi="Times New Roman" w:cs="Times New Roman"/>
                </w:rPr>
                <w:t>N 763</w:t>
              </w:r>
            </w:hyperlink>
            <w:r w:rsidRPr="00AA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I. ОБЩИЕ ПОЛОЖЕНИЯ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1. Координационный совет по программно-целевому планированию (далее по тексту - Координационный совет) является постоянно действующим коллегиальным, совещательным органом при администрации Города Томска по подготовке рекомендаций в сфере программно-целевого планирования.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2. Координационный совет осуществляет свою деятельность в соответствии с действующим законодательством Российской Федерации, муниципальными правовыми актами муниципального образования "Город Томск" и настоящим Положением.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II. ЗАДАЧИ КООРДИНАЦИОННОГО СОВЕТА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3. Задачами координационного совета являются: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1) обеспечение взаимосвязи стратегического, программно-целевого и бюджетного планирования в Городе Томске;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2) повышение эффективности программно-целевого планирования;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3) оптимизация программных расходов бюджета муниципального образования "Город Томск".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III. ФУНКЦИИ И ПОЛНОМОЧИЯ КООРДИНАЦИОННОГО СОВЕТА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4. Основными функциями Координационного совета являются: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1) рассмотрение новых муниципальных программ, планируемых к реализации с начала очередного финансового года, и подготовка рекомендаций по включению либо </w:t>
      </w:r>
      <w:proofErr w:type="spellStart"/>
      <w:r w:rsidRPr="00AA12C9">
        <w:rPr>
          <w:rFonts w:ascii="Times New Roman" w:hAnsi="Times New Roman" w:cs="Times New Roman"/>
        </w:rPr>
        <w:t>невключению</w:t>
      </w:r>
      <w:proofErr w:type="spellEnd"/>
      <w:r w:rsidRPr="00AA12C9">
        <w:rPr>
          <w:rFonts w:ascii="Times New Roman" w:hAnsi="Times New Roman" w:cs="Times New Roman"/>
        </w:rPr>
        <w:t xml:space="preserve"> данных муниципальных программ в проект бюджета муниципального образования "Город Томск" на очередной финансовый год и плановый период;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AA12C9">
        <w:rPr>
          <w:rFonts w:ascii="Times New Roman" w:hAnsi="Times New Roman" w:cs="Times New Roman"/>
        </w:rPr>
        <w:t>2) рассмотрение предложений об усовершенствовании муниципальных программ и итогов их реализации с учетом проведенной оценки эффективности реализации муниципальных программ за отчетный период, в том числе подготовка рекомендаций ответственным исполнителям муниципальных программ о принятии решений о прекращении или об изменении начиная с очередного финансового года ранее утвержденных муниципальных программ (подпрограмм), включая необходимость изменения объема бюджетных ассигнований на финансовое обеспечение реализации муниципальных</w:t>
      </w:r>
      <w:proofErr w:type="gramEnd"/>
      <w:r w:rsidRPr="00AA12C9">
        <w:rPr>
          <w:rFonts w:ascii="Times New Roman" w:hAnsi="Times New Roman" w:cs="Times New Roman"/>
        </w:rPr>
        <w:t xml:space="preserve"> программ, которым по итогам проведения оценки эффективности присвоен "низкоэффективный" или "неэффективный" рейтинг реализации.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5. Для осуществления своих функций Координационный совет: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1) запрашивает в пределах и порядке, установленных действующим законодательством Российской Федерации, в органах государственной власти, органах местного самоуправления, а также у физических и юридических лиц информацию, необходимую для осуществления своих функций;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2) по решению председателя привлекает в установленном действующим законодательством Российской Федерации порядке специалистов для работы по отдельным вопросам или проведения экспертизы;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3) создает рабочие группы с привлечением представителей субъектов бюджетного планирования, </w:t>
      </w:r>
      <w:r w:rsidRPr="00AA12C9">
        <w:rPr>
          <w:rFonts w:ascii="Times New Roman" w:hAnsi="Times New Roman" w:cs="Times New Roman"/>
        </w:rPr>
        <w:lastRenderedPageBreak/>
        <w:t>экспертов и специалистов;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4) заслушивает на своих заседаниях представителей субъектов бюджетного планирования по вопросам, относящимся к компетенции Координационного совета.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IV. ПРАВА И ОБЯЗАННОСТИ ЧЛЕНОВ КООРДИНАЦИОННОГО СОВЕТА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6. Члены Координационного совета: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1) вносят предложения по объемам и источникам возможного финансирования, механизмам и срокам реализации, показателям муниципальных программ;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2) высказывают особое мнение с занесением в протокол заседания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7. Члены Координационного совета обязаны: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1) присутствовать на заседаниях Координационного совета;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2) участвовать в принятии решений по вопросам, вынесенным на заседание Координационного совета.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V. ОРГАНИЗАЦИЯ РАБОТЫ КООРДИНАЦИОННОГО СОВЕТА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8. Состав Координационного совета утверждается муниципальным правовым актом администрации Города Томска.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9. Координационный совет состоит из председателя, заместителя председателя, членов и секретаря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10. Руководство деятельностью Координационного совета осуществляет председатель, а в случае его отсутствия - заместитель председателя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11. Очередные заседания Координационного совета проводятся ежегодно согласно плану, утвержденному председателем Координационного совета, в срок, определенный графиком разработки прогноза социально-экономического развития и проекта бюджета муниципального образования "Город Томск" на очередной финансовый год и плановый период, утверждаемым распоряжением администрации Города Томска. Внеочередные заседания Координационного совета проводятся по инициативе председателя Координационного совета или его заместителя в сроки, определенные графиком проведения заседаний Координационного совета, утвержденным председателем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11.1. В целях подготовки к проведению заседания Координационного совета управление экономического развития администрации Города Томска (далее - УЭР) запрашивает у органов администрации Города Томска, являющихся ответственными исполнителями муниципальных программ, следующие документы и материалы: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AA12C9">
        <w:rPr>
          <w:rFonts w:ascii="Times New Roman" w:hAnsi="Times New Roman" w:cs="Times New Roman"/>
        </w:rPr>
        <w:t xml:space="preserve">1) краткие итоги реализации муниципальной программы за отчетный год по формам согласно </w:t>
      </w:r>
      <w:hyperlink w:anchor="P118">
        <w:r w:rsidRPr="00AA12C9">
          <w:rPr>
            <w:rFonts w:ascii="Times New Roman" w:hAnsi="Times New Roman" w:cs="Times New Roman"/>
          </w:rPr>
          <w:t>приложениям 1</w:t>
        </w:r>
      </w:hyperlink>
      <w:r w:rsidRPr="00AA12C9">
        <w:rPr>
          <w:rFonts w:ascii="Times New Roman" w:hAnsi="Times New Roman" w:cs="Times New Roman"/>
        </w:rPr>
        <w:t xml:space="preserve"> и </w:t>
      </w:r>
      <w:hyperlink w:anchor="P274">
        <w:r w:rsidRPr="00AA12C9">
          <w:rPr>
            <w:rFonts w:ascii="Times New Roman" w:hAnsi="Times New Roman" w:cs="Times New Roman"/>
          </w:rPr>
          <w:t>2</w:t>
        </w:r>
      </w:hyperlink>
      <w:r w:rsidRPr="00AA12C9">
        <w:rPr>
          <w:rFonts w:ascii="Times New Roman" w:hAnsi="Times New Roman" w:cs="Times New Roman"/>
        </w:rPr>
        <w:t xml:space="preserve"> к настоящему Положению;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2) </w:t>
      </w:r>
      <w:hyperlink w:anchor="P547">
        <w:r w:rsidRPr="00AA12C9">
          <w:rPr>
            <w:rFonts w:ascii="Times New Roman" w:hAnsi="Times New Roman" w:cs="Times New Roman"/>
          </w:rPr>
          <w:t>информацию</w:t>
        </w:r>
      </w:hyperlink>
      <w:r w:rsidRPr="00AA12C9">
        <w:rPr>
          <w:rFonts w:ascii="Times New Roman" w:hAnsi="Times New Roman" w:cs="Times New Roman"/>
        </w:rPr>
        <w:t xml:space="preserve"> об устранении замечаний Счетной палаты Города Томска, указанных в заключении на отчет об исполнении бюджета муниципального образования "Город Томск" за отчетный год (далее - замечания Счетной Палаты Города Томска) по форме согласно приложению 3 к настоящему Положению (при наличии замечаний);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3) </w:t>
      </w:r>
      <w:hyperlink w:anchor="P594">
        <w:r w:rsidRPr="00AA12C9">
          <w:rPr>
            <w:rFonts w:ascii="Times New Roman" w:hAnsi="Times New Roman" w:cs="Times New Roman"/>
          </w:rPr>
          <w:t>сведения</w:t>
        </w:r>
      </w:hyperlink>
      <w:r w:rsidRPr="00AA12C9">
        <w:rPr>
          <w:rFonts w:ascii="Times New Roman" w:hAnsi="Times New Roman" w:cs="Times New Roman"/>
        </w:rPr>
        <w:t xml:space="preserve"> о планируемых объемах финансирования муниципальной программы в очередном финансовом году и плановом периоде по форме согласно приложению 4 к настоящему Положению.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AA12C9">
        <w:rPr>
          <w:rFonts w:ascii="Times New Roman" w:hAnsi="Times New Roman" w:cs="Times New Roman"/>
        </w:rPr>
        <w:t>При этом планируемые объемы финансирования муниципальной программы в очередном финансовом году и плановом периоде не должны превышать предложения по объему бюджетных ассигнований, направленные в департамент финансов администрации Города Томска для формирования проекта бюджета муниципального образования "Город Томск" на очередной финансовый год и плановый период в соответствии с Графиком разработки прогноза социально-экономического развития и проекта бюджета муниципального образования "Город Томск" на</w:t>
      </w:r>
      <w:proofErr w:type="gramEnd"/>
      <w:r w:rsidRPr="00AA12C9">
        <w:rPr>
          <w:rFonts w:ascii="Times New Roman" w:hAnsi="Times New Roman" w:cs="Times New Roman"/>
        </w:rPr>
        <w:t xml:space="preserve"> очередной финансовый год и плановый период, утверждаемым распоряжением администрации Города Томска;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4) экономическое </w:t>
      </w:r>
      <w:hyperlink w:anchor="P910">
        <w:r w:rsidRPr="00AA12C9">
          <w:rPr>
            <w:rFonts w:ascii="Times New Roman" w:hAnsi="Times New Roman" w:cs="Times New Roman"/>
          </w:rPr>
          <w:t>обоснование</w:t>
        </w:r>
      </w:hyperlink>
      <w:r w:rsidRPr="00AA12C9">
        <w:rPr>
          <w:rFonts w:ascii="Times New Roman" w:hAnsi="Times New Roman" w:cs="Times New Roman"/>
        </w:rPr>
        <w:t xml:space="preserve"> (расчет) требуемых объемов финансирования на очередной </w:t>
      </w:r>
      <w:r w:rsidRPr="00AA12C9">
        <w:rPr>
          <w:rFonts w:ascii="Times New Roman" w:hAnsi="Times New Roman" w:cs="Times New Roman"/>
        </w:rPr>
        <w:lastRenderedPageBreak/>
        <w:t>финансовый год на исполнение мероприятий муниципальной программы по форме согласно приложению 5 к настоящему Положению.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 этом требуемый объем финансирования на очередной финансовый год на исполнение мероприятий муниципальной программы в экономическом обосновании (расчете) должен соответствовать объему финансирования на очередной финансовый год, указанному в сведениях о планируемых объемах финансирования муниципальных программ в очередном финансовом году и плановом периоде.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Мероприятия (объекты мероприятий) включаются в экономическое обоснование (расчет) в порядке убывания приоритетности согласно критериям определения уровней приоритетности мероприятий, установленным в соответствующей муниципальной программе (подпрограмме);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87"/>
      <w:bookmarkEnd w:id="3"/>
      <w:r w:rsidRPr="00AA12C9">
        <w:rPr>
          <w:rFonts w:ascii="Times New Roman" w:hAnsi="Times New Roman" w:cs="Times New Roman"/>
        </w:rPr>
        <w:t>5) доклад руководителя органа администрации Города Томска - ответственного исполнителя муниципальной программы, включающий следующие разделы: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освоение бюджетных ассигнований, предусмотренных в бюджете муниципального образования "Город Томск" на отчетный год по муниципальной программе;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достигнутые результаты по итогам отчетного года (необходимо отразить достигнутые значения показателей цели муниципальной программы и подпрограмм (при наличии) в сравнении с плановыми значениями, исполнение мероприятий первого уровня приоритетности (1 - 3 мероприятия));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неисполненные мероприятия первого уровня приоритетности (1 - 3 мероприятия) муниципальной программы (подпрограмм), причины неисполнения мероприятий (при наличии неисполненных мероприятий);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информация по устранению замечаний Счетной палаты Города Томска (обозначить основные замечания (1 - 2 замечания), информацию о проделанной работе по устранению замечаний либо обоснование отсутствия возможности или необходимости их устранения) (при наличии замечаний).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Основные замечания Счетной платы Города Томска - замечания, повторяющиеся наибольшее количество раз в заключени</w:t>
      </w:r>
      <w:proofErr w:type="gramStart"/>
      <w:r w:rsidRPr="00AA12C9">
        <w:rPr>
          <w:rFonts w:ascii="Times New Roman" w:hAnsi="Times New Roman" w:cs="Times New Roman"/>
        </w:rPr>
        <w:t>и</w:t>
      </w:r>
      <w:proofErr w:type="gramEnd"/>
      <w:r w:rsidRPr="00AA12C9">
        <w:rPr>
          <w:rFonts w:ascii="Times New Roman" w:hAnsi="Times New Roman" w:cs="Times New Roman"/>
        </w:rPr>
        <w:t xml:space="preserve"> Счетной палаты Города Томска на отчет об исполнении бюджета муниципального образования "Город Томск" за отчетный год в отношении данных, указанных в отчете о реализации муниципальной программы за отчетный год;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прогноз исполнения муниципальной программы (подпрограмм) до конца текущего года (отразить исполнение финансирования, предусмотренного в бюджете муниципального образования "Город Томск" по состоянию на 30 июня текущего года, и прогноз исполнения на текущий год, исполнение мероприятий первого уровня приоритетности на текущий год (1 - 3 мероприятия), проблемы);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 предложения по объемам финансирования на плановый период (требуемый объем финансирования в разрезе мероприятий первого уровня приоритетности с указанием причин необходимости реализации указанных мероприятий в очередном финансовом году).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Материалы, указанные в </w:t>
      </w:r>
      <w:hyperlink w:anchor="P80">
        <w:r w:rsidRPr="00AA12C9">
          <w:rPr>
            <w:rFonts w:ascii="Times New Roman" w:hAnsi="Times New Roman" w:cs="Times New Roman"/>
          </w:rPr>
          <w:t>подпунктах 1</w:t>
        </w:r>
      </w:hyperlink>
      <w:r w:rsidRPr="00AA12C9">
        <w:rPr>
          <w:rFonts w:ascii="Times New Roman" w:hAnsi="Times New Roman" w:cs="Times New Roman"/>
        </w:rPr>
        <w:t xml:space="preserve"> - </w:t>
      </w:r>
      <w:hyperlink w:anchor="P87">
        <w:r w:rsidRPr="00AA12C9">
          <w:rPr>
            <w:rFonts w:ascii="Times New Roman" w:hAnsi="Times New Roman" w:cs="Times New Roman"/>
          </w:rPr>
          <w:t>5</w:t>
        </w:r>
      </w:hyperlink>
      <w:r w:rsidRPr="00AA12C9">
        <w:rPr>
          <w:rFonts w:ascii="Times New Roman" w:hAnsi="Times New Roman" w:cs="Times New Roman"/>
        </w:rPr>
        <w:t xml:space="preserve"> настоящего пункта, предоставляются в УЭР не </w:t>
      </w:r>
      <w:proofErr w:type="gramStart"/>
      <w:r w:rsidRPr="00AA12C9">
        <w:rPr>
          <w:rFonts w:ascii="Times New Roman" w:hAnsi="Times New Roman" w:cs="Times New Roman"/>
        </w:rPr>
        <w:t>позднее</w:t>
      </w:r>
      <w:proofErr w:type="gramEnd"/>
      <w:r w:rsidRPr="00AA12C9">
        <w:rPr>
          <w:rFonts w:ascii="Times New Roman" w:hAnsi="Times New Roman" w:cs="Times New Roman"/>
        </w:rPr>
        <w:t xml:space="preserve"> чем за 10 рабочих дней до даты проведения заседания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AA12C9">
        <w:rPr>
          <w:rFonts w:ascii="Times New Roman" w:hAnsi="Times New Roman" w:cs="Times New Roman"/>
        </w:rPr>
        <w:t xml:space="preserve">УЭР в течение 2 рабочих дней со дня поступления материалов от органов администрации Города Томска, являющихся ответственными исполнителями муниципальных программ, рассматривает материалы и в случае наличия замечаний направляет материалы на доработку органам администрации Города Томска в порядке, установленном </w:t>
      </w:r>
      <w:hyperlink r:id="rId7">
        <w:r w:rsidRPr="00AA12C9">
          <w:rPr>
            <w:rFonts w:ascii="Times New Roman" w:hAnsi="Times New Roman" w:cs="Times New Roman"/>
          </w:rPr>
          <w:t>Стандартом</w:t>
        </w:r>
      </w:hyperlink>
      <w:r w:rsidRPr="00AA12C9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р535, с даты поступления материалов.</w:t>
      </w:r>
      <w:proofErr w:type="gramEnd"/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Днем получения материалов от ответственных исполнителей муниципальных программ считается день их регистрации в УЭР.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Органы администрации Города Томска, являющиеся ответственными исполнителями муниципальных программ, повторно направляют скорректированные материалы в УЭР не позднее, чем за 4 рабочих дня до дня заседания Координационного совета.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Материалы, указанные в </w:t>
      </w:r>
      <w:hyperlink w:anchor="P80">
        <w:r w:rsidRPr="00AA12C9">
          <w:rPr>
            <w:rFonts w:ascii="Times New Roman" w:hAnsi="Times New Roman" w:cs="Times New Roman"/>
          </w:rPr>
          <w:t>подпунктах 1</w:t>
        </w:r>
      </w:hyperlink>
      <w:r w:rsidRPr="00AA12C9">
        <w:rPr>
          <w:rFonts w:ascii="Times New Roman" w:hAnsi="Times New Roman" w:cs="Times New Roman"/>
        </w:rPr>
        <w:t xml:space="preserve"> - </w:t>
      </w:r>
      <w:hyperlink w:anchor="P87">
        <w:r w:rsidRPr="00AA12C9">
          <w:rPr>
            <w:rFonts w:ascii="Times New Roman" w:hAnsi="Times New Roman" w:cs="Times New Roman"/>
          </w:rPr>
          <w:t>5</w:t>
        </w:r>
      </w:hyperlink>
      <w:r w:rsidRPr="00AA12C9">
        <w:rPr>
          <w:rFonts w:ascii="Times New Roman" w:hAnsi="Times New Roman" w:cs="Times New Roman"/>
        </w:rPr>
        <w:t xml:space="preserve"> настоящего пункта, органы администрации Города Томска, являющиеся ответственными исполнителями муниципальных программ, направляют в УЭР в электронном виде.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В случае несоответствия представленных материалов </w:t>
      </w:r>
      <w:hyperlink w:anchor="P80">
        <w:r w:rsidRPr="00AA12C9">
          <w:rPr>
            <w:rFonts w:ascii="Times New Roman" w:hAnsi="Times New Roman" w:cs="Times New Roman"/>
          </w:rPr>
          <w:t>подпунктам 1</w:t>
        </w:r>
      </w:hyperlink>
      <w:r w:rsidRPr="00AA12C9">
        <w:rPr>
          <w:rFonts w:ascii="Times New Roman" w:hAnsi="Times New Roman" w:cs="Times New Roman"/>
        </w:rPr>
        <w:t xml:space="preserve"> - </w:t>
      </w:r>
      <w:hyperlink w:anchor="P87">
        <w:r w:rsidRPr="00AA12C9">
          <w:rPr>
            <w:rFonts w:ascii="Times New Roman" w:hAnsi="Times New Roman" w:cs="Times New Roman"/>
          </w:rPr>
          <w:t>5</w:t>
        </w:r>
      </w:hyperlink>
      <w:r w:rsidRPr="00AA12C9">
        <w:rPr>
          <w:rFonts w:ascii="Times New Roman" w:hAnsi="Times New Roman" w:cs="Times New Roman"/>
        </w:rPr>
        <w:t xml:space="preserve"> настоящего пункта УЭР </w:t>
      </w:r>
      <w:r w:rsidRPr="00AA12C9">
        <w:rPr>
          <w:rFonts w:ascii="Times New Roman" w:hAnsi="Times New Roman" w:cs="Times New Roman"/>
        </w:rPr>
        <w:lastRenderedPageBreak/>
        <w:t>возвращает органам администрации Города Томска, являющимся ответственными исполнителями муниципальных программ, материалы на доработку.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Доклад руководителя органа администрации Города Томска, являющегося ответственным исполнителем муниципальной программы, формируется в виде презентации (файл в формате *.</w:t>
      </w:r>
      <w:proofErr w:type="spellStart"/>
      <w:r w:rsidRPr="00AA12C9">
        <w:rPr>
          <w:rFonts w:ascii="Times New Roman" w:hAnsi="Times New Roman" w:cs="Times New Roman"/>
        </w:rPr>
        <w:t>pdf</w:t>
      </w:r>
      <w:proofErr w:type="spellEnd"/>
      <w:r w:rsidRPr="00AA12C9">
        <w:rPr>
          <w:rFonts w:ascii="Times New Roman" w:hAnsi="Times New Roman" w:cs="Times New Roman"/>
        </w:rPr>
        <w:t>). Рекомендуемый объем презентации: при рассмотрении на заседании Координационного совета муниципальной программы, не включающей подпрограммы - 5 - 7 слайдов; при рассмотрении муниципальной программы, включающей подпрограммы, исходя из следующего расчета: на общую информацию о муниципальной программе 1 - 3 слайда, на каждую подпрограмму - 1 - 3 слайда.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12. Заседание Координационного совета является правомочным, если на нем присутствует не менее 2/3 состава Координационного совета. В случае отсутствия на заседании единовременно председателя и заместителя председателя Координационный совет является неправомочным. Все решения на заседаниях Координационного совета принимаются большинством голосов его состава, присутствующего на заседании Координационного совета, путем открытого голосования. В случае равенства количества голосов "за" и "против" окончательное решение принимается председателем, а в случае его отсутствия - заместителем председателя Координационного совета. Секретарь Координационного совета правом голоса не обладает.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13. </w:t>
      </w:r>
      <w:proofErr w:type="gramStart"/>
      <w:r w:rsidRPr="00AA12C9">
        <w:rPr>
          <w:rFonts w:ascii="Times New Roman" w:hAnsi="Times New Roman" w:cs="Times New Roman"/>
        </w:rPr>
        <w:t xml:space="preserve">Рекомендации Координационного совета оформляются протоколом, который подготавливается в соответствии с порядком, предусмотренным </w:t>
      </w:r>
      <w:hyperlink r:id="rId8">
        <w:r w:rsidRPr="00AA12C9">
          <w:rPr>
            <w:rFonts w:ascii="Times New Roman" w:hAnsi="Times New Roman" w:cs="Times New Roman"/>
          </w:rPr>
          <w:t>Стандартом</w:t>
        </w:r>
      </w:hyperlink>
      <w:r w:rsidRPr="00AA12C9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р535, подписывается секретарем Координационного совета в день составления протокола и передается на подпись председателю Координационного совета (в случае отсутствия председателя - заместителю председателя Координационного совета), который подписывает его в срок не позднее 7 рабочих дней</w:t>
      </w:r>
      <w:proofErr w:type="gramEnd"/>
      <w:r w:rsidRPr="00AA12C9">
        <w:rPr>
          <w:rFonts w:ascii="Times New Roman" w:hAnsi="Times New Roman" w:cs="Times New Roman"/>
        </w:rPr>
        <w:t xml:space="preserve"> со дня проведения заседания Координационного совета. Копии подписанного протокола направляются заместителю председателя, членам Координационного совета, а также органам администрации Города Томска, ответственным за исполнение протокольных поручений, в течение 2 рабочих дней </w:t>
      </w:r>
      <w:proofErr w:type="gramStart"/>
      <w:r w:rsidRPr="00AA12C9">
        <w:rPr>
          <w:rFonts w:ascii="Times New Roman" w:hAnsi="Times New Roman" w:cs="Times New Roman"/>
        </w:rPr>
        <w:t>с даты подписания</w:t>
      </w:r>
      <w:proofErr w:type="gramEnd"/>
      <w:r w:rsidRPr="00AA12C9">
        <w:rPr>
          <w:rFonts w:ascii="Times New Roman" w:hAnsi="Times New Roman" w:cs="Times New Roman"/>
        </w:rPr>
        <w:t xml:space="preserve"> протокола.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14. Ведение протокола заседания Координационного совета осуществляет секретарь Координационного совета.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1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Положению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 Координационном совете </w:t>
      </w:r>
      <w:proofErr w:type="gramStart"/>
      <w:r w:rsidRPr="00AA12C9">
        <w:rPr>
          <w:rFonts w:ascii="Times New Roman" w:hAnsi="Times New Roman" w:cs="Times New Roman"/>
        </w:rPr>
        <w:t>по</w:t>
      </w:r>
      <w:proofErr w:type="gramEnd"/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программно-целевому планированию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 xml:space="preserve">(в ред. </w:t>
            </w:r>
            <w:hyperlink r:id="rId9">
              <w:r w:rsidRPr="00AA12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от 16.08.2022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8"/>
      <w:bookmarkEnd w:id="4"/>
      <w:r w:rsidRPr="00AA12C9">
        <w:rPr>
          <w:rFonts w:ascii="Times New Roman" w:hAnsi="Times New Roman" w:cs="Times New Roman"/>
        </w:rPr>
        <w:t xml:space="preserve">      Краткая информация об итогах реализации муниципальной программы</w:t>
      </w: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         ______________________________________ за ______ год &lt;*&gt;</w:t>
      </w: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         (наименование муниципальной программы)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rPr>
          <w:rFonts w:ascii="Times New Roman" w:hAnsi="Times New Roman" w:cs="Times New Roman"/>
        </w:rPr>
        <w:sectPr w:rsidR="00AA12C9" w:rsidRPr="00AA12C9" w:rsidSect="001B0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304"/>
        <w:gridCol w:w="559"/>
        <w:gridCol w:w="649"/>
        <w:gridCol w:w="634"/>
        <w:gridCol w:w="794"/>
        <w:gridCol w:w="1304"/>
        <w:gridCol w:w="1304"/>
        <w:gridCol w:w="624"/>
        <w:gridCol w:w="680"/>
        <w:gridCol w:w="850"/>
        <w:gridCol w:w="850"/>
      </w:tblGrid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AA12C9">
              <w:rPr>
                <w:rFonts w:ascii="Times New Roman" w:hAnsi="Times New Roman" w:cs="Times New Roman"/>
              </w:rPr>
              <w:t>п</w:t>
            </w:r>
            <w:proofErr w:type="gramEnd"/>
            <w:r w:rsidRPr="00AA1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цели муниципальной программы, подпрограмм (задач &lt;**&gt;)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Показатели цели муниципальной программы, подпрограмм (задач &lt;**&gt;)</w:t>
            </w:r>
          </w:p>
        </w:tc>
        <w:tc>
          <w:tcPr>
            <w:tcW w:w="55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Причины отклонений фактических значений показателя </w:t>
            </w:r>
            <w:proofErr w:type="gramStart"/>
            <w:r w:rsidRPr="00AA12C9">
              <w:rPr>
                <w:rFonts w:ascii="Times New Roman" w:hAnsi="Times New Roman" w:cs="Times New Roman"/>
              </w:rPr>
              <w:t>от</w:t>
            </w:r>
            <w:proofErr w:type="gramEnd"/>
            <w:r w:rsidRPr="00AA12C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04" w:type="dxa"/>
            <w:gridSpan w:val="2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Примечание &lt;***&gt;</w:t>
            </w: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13</w:t>
            </w: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1</w:t>
            </w: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AA12C9">
              <w:rPr>
                <w:rFonts w:ascii="Times New Roman" w:hAnsi="Times New Roman" w:cs="Times New Roman"/>
              </w:rPr>
              <w:t>т.ч</w:t>
            </w:r>
            <w:proofErr w:type="spellEnd"/>
            <w:r w:rsidRPr="00AA1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n</w:t>
            </w:r>
          </w:p>
        </w:tc>
        <w:tc>
          <w:tcPr>
            <w:tcW w:w="55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Подпрограмма 1 &lt;**&gt;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1</w:t>
            </w: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AA12C9">
              <w:rPr>
                <w:rFonts w:ascii="Times New Roman" w:hAnsi="Times New Roman" w:cs="Times New Roman"/>
              </w:rPr>
              <w:t>т.ч</w:t>
            </w:r>
            <w:proofErr w:type="spellEnd"/>
            <w:r w:rsidRPr="00AA1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n</w:t>
            </w:r>
          </w:p>
        </w:tc>
        <w:tc>
          <w:tcPr>
            <w:tcW w:w="55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Подпрограмма n &lt;**&gt;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1</w:t>
            </w: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AA12C9">
              <w:rPr>
                <w:rFonts w:ascii="Times New Roman" w:hAnsi="Times New Roman" w:cs="Times New Roman"/>
              </w:rPr>
              <w:t>т.ч</w:t>
            </w:r>
            <w:proofErr w:type="spellEnd"/>
            <w:r w:rsidRPr="00AA1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цели n</w:t>
            </w:r>
          </w:p>
        </w:tc>
        <w:tc>
          <w:tcPr>
            <w:tcW w:w="55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24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rPr>
          <w:rFonts w:ascii="Times New Roman" w:hAnsi="Times New Roman" w:cs="Times New Roman"/>
        </w:rPr>
        <w:sectPr w:rsidR="00AA12C9" w:rsidRPr="00AA12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--------------------------------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&lt;*&gt; Краткая информация об итогах реализации муниципальной программы заполняется на основании утвержденного правовым актом </w:t>
      </w:r>
      <w:proofErr w:type="gramStart"/>
      <w:r w:rsidRPr="00AA12C9">
        <w:rPr>
          <w:rFonts w:ascii="Times New Roman" w:hAnsi="Times New Roman" w:cs="Times New Roman"/>
        </w:rPr>
        <w:t>органа администрации Города Томска отчета</w:t>
      </w:r>
      <w:proofErr w:type="gramEnd"/>
      <w:r w:rsidRPr="00AA12C9">
        <w:rPr>
          <w:rFonts w:ascii="Times New Roman" w:hAnsi="Times New Roman" w:cs="Times New Roman"/>
        </w:rPr>
        <w:t xml:space="preserve"> о реализации муниципальной программы за отчетный период;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&lt;**&gt; указывается при наличии подпрограмм, при отсутствии подпрограмм необходимо указать задачи муниципальной программы;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&lt;***&gt; в графе "Примечание" указываются ключевые причины невыполнения плана по освоению выделенного финансирования.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2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Положению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 Координационном совете </w:t>
      </w:r>
      <w:proofErr w:type="gramStart"/>
      <w:r w:rsidRPr="00AA12C9">
        <w:rPr>
          <w:rFonts w:ascii="Times New Roman" w:hAnsi="Times New Roman" w:cs="Times New Roman"/>
        </w:rPr>
        <w:t>по</w:t>
      </w:r>
      <w:proofErr w:type="gramEnd"/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программно-целевому планированию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 xml:space="preserve">(в ред. </w:t>
            </w:r>
            <w:hyperlink r:id="rId10">
              <w:r w:rsidRPr="00AA12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от 16.08.2022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bookmarkStart w:id="5" w:name="P274"/>
      <w:bookmarkEnd w:id="5"/>
      <w:r w:rsidRPr="00AA12C9">
        <w:rPr>
          <w:rFonts w:ascii="Times New Roman" w:hAnsi="Times New Roman" w:cs="Times New Roman"/>
        </w:rPr>
        <w:t xml:space="preserve">       Информация об исполнении мероприятий муниципальной программы</w:t>
      </w: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          ______________________________________ за _________ год</w:t>
      </w:r>
    </w:p>
    <w:p w:rsidR="00AA12C9" w:rsidRPr="00AA12C9" w:rsidRDefault="00AA12C9">
      <w:pPr>
        <w:pStyle w:val="ConsPlusNonformat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          (наименование муниципальной программы)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20"/>
        <w:gridCol w:w="649"/>
        <w:gridCol w:w="634"/>
        <w:gridCol w:w="850"/>
        <w:gridCol w:w="1361"/>
        <w:gridCol w:w="737"/>
        <w:gridCol w:w="624"/>
        <w:gridCol w:w="794"/>
        <w:gridCol w:w="850"/>
      </w:tblGrid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>п</w:t>
            </w:r>
            <w:proofErr w:type="gramEnd"/>
            <w:r w:rsidRPr="00AA1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показателя мероприятия, ед. изм.</w:t>
            </w: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61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gridSpan w:val="2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Объем финансирования мероприятия, тыс. руб.</w:t>
            </w:r>
          </w:p>
        </w:tc>
        <w:tc>
          <w:tcPr>
            <w:tcW w:w="79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11</w:t>
            </w: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 мероприятий по муниципальной программе:</w:t>
            </w:r>
          </w:p>
        </w:tc>
        <w:tc>
          <w:tcPr>
            <w:tcW w:w="7519" w:type="dxa"/>
            <w:gridSpan w:val="9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(указывается общее количество предусмотренных в отчетном году мероприятий)</w:t>
            </w: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 том числе мероприятия с финансированием (указывается количество предусмотренных в отчетном году мероприятий с финансированием)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</w:t>
            </w:r>
            <w:r w:rsidRPr="00AA12C9">
              <w:rPr>
                <w:rFonts w:ascii="Times New Roman" w:hAnsi="Times New Roman" w:cs="Times New Roman"/>
              </w:rPr>
              <w:lastRenderedPageBreak/>
              <w:t>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30" w:type="dxa"/>
            <w:gridSpan w:val="5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Подпрограмма 1 (указывается при наличии подпрограмм, при отсутствии подпрограмм необходимо удалить данную строку)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gridSpan w:val="5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Подпрограмма 3 (указывается при наличии подпрограмм, при отсутствии подпрограмм необходимо удалить данную строку)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5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бюджет МО "Город Томск"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3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Положению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 Координационном совете </w:t>
      </w:r>
      <w:proofErr w:type="gramStart"/>
      <w:r w:rsidRPr="00AA12C9">
        <w:rPr>
          <w:rFonts w:ascii="Times New Roman" w:hAnsi="Times New Roman" w:cs="Times New Roman"/>
        </w:rPr>
        <w:t>по</w:t>
      </w:r>
      <w:proofErr w:type="gramEnd"/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программно-целевому планированию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 xml:space="preserve">(в ред. </w:t>
            </w:r>
            <w:hyperlink r:id="rId11">
              <w:r w:rsidRPr="00AA12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от 16.08.2022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bookmarkStart w:id="6" w:name="P547"/>
      <w:bookmarkEnd w:id="6"/>
      <w:r w:rsidRPr="00AA12C9">
        <w:rPr>
          <w:rFonts w:ascii="Times New Roman" w:hAnsi="Times New Roman" w:cs="Times New Roman"/>
        </w:rPr>
        <w:t>Информация об устранении замечаний Счетной палаты Города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Томска, </w:t>
      </w:r>
      <w:proofErr w:type="gramStart"/>
      <w:r w:rsidRPr="00AA12C9">
        <w:rPr>
          <w:rFonts w:ascii="Times New Roman" w:hAnsi="Times New Roman" w:cs="Times New Roman"/>
        </w:rPr>
        <w:t>указанных</w:t>
      </w:r>
      <w:proofErr w:type="gramEnd"/>
      <w:r w:rsidRPr="00AA12C9">
        <w:rPr>
          <w:rFonts w:ascii="Times New Roman" w:hAnsi="Times New Roman" w:cs="Times New Roman"/>
        </w:rPr>
        <w:t xml:space="preserve"> в заключении на отчет об исполнении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бюджета муниципального образования "Город Томск"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за _______ год по муниципальной программе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__________________________________________________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2778"/>
        <w:gridCol w:w="2891"/>
      </w:tblGrid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>п</w:t>
            </w:r>
            <w:proofErr w:type="gramEnd"/>
            <w:r w:rsidRPr="00AA1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Замечание Счетной палаты Города Томска</w:t>
            </w:r>
          </w:p>
        </w:tc>
        <w:tc>
          <w:tcPr>
            <w:tcW w:w="2778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Проделанная работа</w:t>
            </w: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Причины не устранения замечания</w:t>
            </w: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45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4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Положению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 Координационном совете </w:t>
      </w:r>
      <w:proofErr w:type="gramStart"/>
      <w:r w:rsidRPr="00AA12C9">
        <w:rPr>
          <w:rFonts w:ascii="Times New Roman" w:hAnsi="Times New Roman" w:cs="Times New Roman"/>
        </w:rPr>
        <w:t>по</w:t>
      </w:r>
      <w:proofErr w:type="gramEnd"/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программно-целевому планированию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 xml:space="preserve">(в ред. </w:t>
            </w:r>
            <w:hyperlink r:id="rId12">
              <w:r w:rsidRPr="00AA12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от 16.08.2022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bookmarkStart w:id="7" w:name="P594"/>
      <w:bookmarkEnd w:id="7"/>
      <w:r w:rsidRPr="00AA12C9">
        <w:rPr>
          <w:rFonts w:ascii="Times New Roman" w:hAnsi="Times New Roman" w:cs="Times New Roman"/>
        </w:rPr>
        <w:t>Сведения о планируемых объемах финансирования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муниципальной программы на 20___ - 20___ гг.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_________________________________________________,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(ответственный исполнитель)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тыс. руб.</w:t>
      </w:r>
    </w:p>
    <w:p w:rsidR="00AA12C9" w:rsidRPr="00AA12C9" w:rsidRDefault="00AA12C9">
      <w:pPr>
        <w:pStyle w:val="ConsPlusNormal"/>
        <w:rPr>
          <w:rFonts w:ascii="Times New Roman" w:hAnsi="Times New Roman" w:cs="Times New Roman"/>
        </w:rPr>
        <w:sectPr w:rsidR="00AA12C9" w:rsidRPr="00AA12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5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4"/>
        <w:gridCol w:w="1587"/>
        <w:gridCol w:w="1361"/>
        <w:gridCol w:w="794"/>
        <w:gridCol w:w="680"/>
        <w:gridCol w:w="793"/>
        <w:gridCol w:w="793"/>
        <w:gridCol w:w="793"/>
        <w:gridCol w:w="680"/>
        <w:gridCol w:w="793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 w:rsidR="00AA12C9" w:rsidRPr="00AA12C9" w:rsidTr="00AA12C9">
        <w:tc>
          <w:tcPr>
            <w:tcW w:w="51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AA12C9">
              <w:rPr>
                <w:rFonts w:ascii="Times New Roman" w:hAnsi="Times New Roman" w:cs="Times New Roman"/>
              </w:rPr>
              <w:t>п</w:t>
            </w:r>
            <w:proofErr w:type="gramEnd"/>
            <w:r w:rsidRPr="00AA1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муниципальной программы, подпрограмм &lt;*&gt;</w:t>
            </w:r>
          </w:p>
        </w:tc>
        <w:tc>
          <w:tcPr>
            <w:tcW w:w="158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Исполнено по состоянию на 01.07. текущего года</w:t>
            </w:r>
          </w:p>
        </w:tc>
        <w:tc>
          <w:tcPr>
            <w:tcW w:w="3853" w:type="dxa"/>
            <w:gridSpan w:val="5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Утверждено в Программе в соответствии с потребностью &lt;**&gt;</w:t>
            </w:r>
          </w:p>
        </w:tc>
        <w:tc>
          <w:tcPr>
            <w:tcW w:w="2266" w:type="dxa"/>
            <w:gridSpan w:val="3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Действующие обязательства (предусмотрено в действующем бюджете)</w:t>
            </w:r>
          </w:p>
        </w:tc>
        <w:tc>
          <w:tcPr>
            <w:tcW w:w="2379" w:type="dxa"/>
            <w:gridSpan w:val="3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Принимаемые обязательства (дополнительная потребность)</w:t>
            </w:r>
          </w:p>
        </w:tc>
        <w:tc>
          <w:tcPr>
            <w:tcW w:w="2379" w:type="dxa"/>
            <w:gridSpan w:val="3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Итого для включения в проект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 &lt;***&gt;</w:t>
            </w:r>
          </w:p>
        </w:tc>
        <w:tc>
          <w:tcPr>
            <w:tcW w:w="3059" w:type="dxa"/>
            <w:gridSpan w:val="4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1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2</w:t>
            </w: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1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1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2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1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плановый год 2</w:t>
            </w: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19</w:t>
            </w:r>
          </w:p>
        </w:tc>
      </w:tr>
      <w:tr w:rsidR="00AA12C9" w:rsidRPr="00AA12C9" w:rsidTr="00AA12C9">
        <w:tc>
          <w:tcPr>
            <w:tcW w:w="51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подпрограммы 1</w:t>
            </w: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 w:rsidTr="00AA12C9">
        <w:tc>
          <w:tcPr>
            <w:tcW w:w="51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--------------------------------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&lt;*&gt; Информация об объемах финансирования муниципальных программ приводится в разрезе подпрограмм;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&lt;**&gt; данные согласно нормативному правовому акту об утверждении муниципальной программы (проекту муниципальной программы);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&lt;***&gt; указываются объемы финансирования за весь период реализации муниципальной программы.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5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Положению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 Координационном совете </w:t>
      </w:r>
      <w:proofErr w:type="gramStart"/>
      <w:r w:rsidRPr="00AA12C9">
        <w:rPr>
          <w:rFonts w:ascii="Times New Roman" w:hAnsi="Times New Roman" w:cs="Times New Roman"/>
        </w:rPr>
        <w:t>по</w:t>
      </w:r>
      <w:proofErr w:type="gramEnd"/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программно-целевому планированию</w:t>
      </w:r>
    </w:p>
    <w:p w:rsidR="00AA12C9" w:rsidRPr="00AA12C9" w:rsidRDefault="00AA12C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A12C9" w:rsidRPr="00AA12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2C9">
              <w:rPr>
                <w:rFonts w:ascii="Times New Roman" w:hAnsi="Times New Roman" w:cs="Times New Roman"/>
              </w:rPr>
              <w:t xml:space="preserve">(в ред. </w:t>
            </w:r>
            <w:hyperlink r:id="rId13">
              <w:r w:rsidRPr="00AA12C9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A12C9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от 16.08.2022 N 763)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bookmarkStart w:id="8" w:name="P910"/>
      <w:bookmarkEnd w:id="8"/>
      <w:r w:rsidRPr="00AA12C9">
        <w:rPr>
          <w:rFonts w:ascii="Times New Roman" w:hAnsi="Times New Roman" w:cs="Times New Roman"/>
        </w:rPr>
        <w:t>Экономическое обоснование (расчет) требуемых объемов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финансирования на очередной финансовый год </w:t>
      </w:r>
      <w:proofErr w:type="gramStart"/>
      <w:r w:rsidRPr="00AA12C9">
        <w:rPr>
          <w:rFonts w:ascii="Times New Roman" w:hAnsi="Times New Roman" w:cs="Times New Roman"/>
        </w:rPr>
        <w:t>на</w:t>
      </w:r>
      <w:proofErr w:type="gramEnd"/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исполнение мероприятий муниципальной программы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_______________________________________________________</w:t>
      </w:r>
    </w:p>
    <w:p w:rsidR="00AA12C9" w:rsidRPr="00AA12C9" w:rsidRDefault="00AA12C9">
      <w:pPr>
        <w:pStyle w:val="ConsPlusNormal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(наименование муниципальной программы)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74"/>
        <w:gridCol w:w="1134"/>
        <w:gridCol w:w="964"/>
        <w:gridCol w:w="559"/>
        <w:gridCol w:w="737"/>
        <w:gridCol w:w="1134"/>
        <w:gridCol w:w="1077"/>
        <w:gridCol w:w="1304"/>
        <w:gridCol w:w="1077"/>
        <w:gridCol w:w="907"/>
        <w:gridCol w:w="1020"/>
        <w:gridCol w:w="1247"/>
      </w:tblGrid>
      <w:tr w:rsidR="00AA12C9" w:rsidRPr="00AA12C9">
        <w:tc>
          <w:tcPr>
            <w:tcW w:w="66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A12C9">
              <w:rPr>
                <w:rFonts w:ascii="Times New Roman" w:hAnsi="Times New Roman" w:cs="Times New Roman"/>
              </w:rPr>
              <w:t>п</w:t>
            </w:r>
            <w:proofErr w:type="gramEnd"/>
            <w:r w:rsidRPr="00AA1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Наименование подпрограмм, </w:t>
            </w:r>
            <w:r w:rsidRPr="00AA12C9">
              <w:rPr>
                <w:rFonts w:ascii="Times New Roman" w:hAnsi="Times New Roman" w:cs="Times New Roman"/>
              </w:rPr>
              <w:lastRenderedPageBreak/>
              <w:t>мероприятий (разбивка на объекты мероприятий, расшифровка мероприятий)</w:t>
            </w:r>
          </w:p>
        </w:tc>
        <w:tc>
          <w:tcPr>
            <w:tcW w:w="113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 xml:space="preserve">Объем средств, </w:t>
            </w:r>
            <w:r w:rsidRPr="00AA12C9">
              <w:rPr>
                <w:rFonts w:ascii="Times New Roman" w:hAnsi="Times New Roman" w:cs="Times New Roman"/>
              </w:rPr>
              <w:lastRenderedPageBreak/>
              <w:t>утвержденных в соответствии с потребностью в муниципальной программе, тыс. руб.</w:t>
            </w:r>
          </w:p>
        </w:tc>
        <w:tc>
          <w:tcPr>
            <w:tcW w:w="96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AA12C9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559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>Ед. изм.</w:t>
            </w:r>
          </w:p>
        </w:tc>
        <w:tc>
          <w:tcPr>
            <w:tcW w:w="2948" w:type="dxa"/>
            <w:gridSpan w:val="3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Объем в натуральных показателях</w:t>
            </w:r>
          </w:p>
        </w:tc>
        <w:tc>
          <w:tcPr>
            <w:tcW w:w="1304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Стоимость единицы (в </w:t>
            </w:r>
            <w:r w:rsidRPr="00AA12C9">
              <w:rPr>
                <w:rFonts w:ascii="Times New Roman" w:hAnsi="Times New Roman" w:cs="Times New Roman"/>
              </w:rPr>
              <w:lastRenderedPageBreak/>
              <w:t>соответствии с утвержденными нормативами, средняя стоимость), тыс. руб.</w:t>
            </w:r>
          </w:p>
        </w:tc>
        <w:tc>
          <w:tcPr>
            <w:tcW w:w="107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 xml:space="preserve">Объемы средств, </w:t>
            </w:r>
            <w:r w:rsidRPr="00AA12C9">
              <w:rPr>
                <w:rFonts w:ascii="Times New Roman" w:hAnsi="Times New Roman" w:cs="Times New Roman"/>
              </w:rPr>
              <w:lastRenderedPageBreak/>
              <w:t>предлагаемые для включения в проект бюджета на очередной финансовый год, тыс. руб.</w:t>
            </w:r>
          </w:p>
        </w:tc>
        <w:tc>
          <w:tcPr>
            <w:tcW w:w="1927" w:type="dxa"/>
            <w:gridSpan w:val="2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 xml:space="preserve">Обоснование отнесения </w:t>
            </w:r>
            <w:r w:rsidRPr="00AA12C9">
              <w:rPr>
                <w:rFonts w:ascii="Times New Roman" w:hAnsi="Times New Roman" w:cs="Times New Roman"/>
              </w:rPr>
              <w:lastRenderedPageBreak/>
              <w:t>включаемых мероприятий (объектов мероприятий) к определенному уровню приоритетности</w:t>
            </w:r>
          </w:p>
        </w:tc>
      </w:tr>
      <w:tr w:rsidR="00AA12C9" w:rsidRPr="00AA12C9">
        <w:tc>
          <w:tcPr>
            <w:tcW w:w="66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Предусмотрено в муниципальной программе в соответствии с утвержденным финансированием</w:t>
            </w: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Дополнительная потребность</w:t>
            </w:r>
          </w:p>
        </w:tc>
        <w:tc>
          <w:tcPr>
            <w:tcW w:w="1304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утверждено в бюджете на очередной финансовый год, тыс. руб.</w:t>
            </w: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дополнительная потребность на очередной финансовый год, тыс. руб.</w:t>
            </w:r>
          </w:p>
        </w:tc>
        <w:tc>
          <w:tcPr>
            <w:tcW w:w="1247" w:type="dxa"/>
            <w:vMerge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13</w:t>
            </w: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6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 по подпрограмме 1 (наименование подпрограммы 1) &lt;*&gt;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6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мероприятия 1 &lt;**&gt;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Наименование мероприятия 2 &lt;**&gt;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Всего по подпрограмме 2 (наименование подпрограммы 2) &lt;*&gt;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6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12C9" w:rsidRPr="00AA12C9">
        <w:tc>
          <w:tcPr>
            <w:tcW w:w="6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AA12C9" w:rsidRPr="00AA12C9" w:rsidRDefault="00AA12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2C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A12C9" w:rsidRPr="00AA12C9" w:rsidRDefault="00AA1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12C9" w:rsidRPr="00AA12C9" w:rsidRDefault="00AA12C9">
      <w:pPr>
        <w:pStyle w:val="ConsPlusNormal"/>
        <w:rPr>
          <w:rFonts w:ascii="Times New Roman" w:hAnsi="Times New Roman" w:cs="Times New Roman"/>
        </w:rPr>
        <w:sectPr w:rsidR="00AA12C9" w:rsidRPr="00AA12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--------------------------------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&lt;*&gt; Указывается при наличии подпрограмм, при отсутствии подпрограмм необходимо удалить данную строку;</w:t>
      </w:r>
    </w:p>
    <w:p w:rsidR="00AA12C9" w:rsidRPr="00AA12C9" w:rsidRDefault="00AA12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&lt;**&gt; указываются только мероприятия, по которым предлагаются объемы финансирования для включения в проект бюджета на очередной финансовый год/либо требуется сокращение финансирования, мероприятия без финансирования не указываются.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Приложение 2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 постановлению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администрации города Томска</w:t>
      </w:r>
    </w:p>
    <w:p w:rsidR="00AA12C9" w:rsidRPr="00AA12C9" w:rsidRDefault="00AA12C9">
      <w:pPr>
        <w:pStyle w:val="ConsPlusNormal"/>
        <w:jc w:val="right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от 29.06.2017 N 534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Title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СОСТАВ</w:t>
      </w:r>
    </w:p>
    <w:p w:rsidR="00AA12C9" w:rsidRPr="00AA12C9" w:rsidRDefault="00AA12C9">
      <w:pPr>
        <w:pStyle w:val="ConsPlusTitle"/>
        <w:jc w:val="center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>КООРДИНАЦИОННОГО СОВЕТА ПО ПРОГРАММНО-ЦЕЛЕВОМУ ПЛАНИРОВАНИЮ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2C9">
        <w:rPr>
          <w:rFonts w:ascii="Times New Roman" w:hAnsi="Times New Roman" w:cs="Times New Roman"/>
        </w:rPr>
        <w:t xml:space="preserve">Отменен. - </w:t>
      </w:r>
      <w:hyperlink r:id="rId14">
        <w:r w:rsidRPr="00AA12C9">
          <w:rPr>
            <w:rFonts w:ascii="Times New Roman" w:hAnsi="Times New Roman" w:cs="Times New Roman"/>
          </w:rPr>
          <w:t>Постановление</w:t>
        </w:r>
      </w:hyperlink>
      <w:r w:rsidRPr="00AA12C9">
        <w:rPr>
          <w:rFonts w:ascii="Times New Roman" w:hAnsi="Times New Roman" w:cs="Times New Roman"/>
        </w:rPr>
        <w:t xml:space="preserve"> администрации г. Томска от 17.07.2019 N 591.</w:t>
      </w: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jc w:val="both"/>
        <w:rPr>
          <w:rFonts w:ascii="Times New Roman" w:hAnsi="Times New Roman" w:cs="Times New Roman"/>
        </w:rPr>
      </w:pPr>
    </w:p>
    <w:p w:rsidR="00AA12C9" w:rsidRPr="00AA12C9" w:rsidRDefault="00AA12C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443C" w:rsidRPr="00AA12C9" w:rsidRDefault="007C443C">
      <w:pPr>
        <w:rPr>
          <w:rFonts w:ascii="Times New Roman" w:hAnsi="Times New Roman" w:cs="Times New Roman"/>
        </w:rPr>
      </w:pPr>
    </w:p>
    <w:sectPr w:rsidR="007C443C" w:rsidRPr="00AA12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9"/>
    <w:rsid w:val="00011339"/>
    <w:rsid w:val="007C443C"/>
    <w:rsid w:val="00A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A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A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D3BB2DC6BE440573BEBAC0367F7BDFD7F5F9CF2D99FE2C5CEBFE2B7BFCDB00CB9D0154B3080B9183C4374E360568F98BACA8E0314FE0FA16C2FDn0NCH" TargetMode="External"/><Relationship Id="rId13" Type="http://schemas.openxmlformats.org/officeDocument/2006/relationships/hyperlink" Target="consultantplus://offline/ref=3343D3BB2DC6BE440573BEBAC0367F7BDFD7F5F9CF2A9DFB205CEBFE2B7BFCDB00CB9D0154B3080B9183C43E47360568F98BACA8E0314FE0FA16C2FDn0N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3D3BB2DC6BE440573BEBAC0367F7BDFD7F5F9CF2A9DFE295BEBFE2B7BFCDB00CB9D0154B3080B9183C4374E360568F98BACA8E0314FE0FA16C2FDn0NCH" TargetMode="External"/><Relationship Id="rId12" Type="http://schemas.openxmlformats.org/officeDocument/2006/relationships/hyperlink" Target="consultantplus://offline/ref=3343D3BB2DC6BE440573BEBAC0367F7BDFD7F5F9CF2A9DFB205CEBFE2B7BFCDB00CB9D0154B3080B9183C4314A360568F98BACA8E0314FE0FA16C2FDn0N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BEBAC0367F7BDFD7F5F9CF2A9DFB205CEBFE2B7BFCDB00CB9D0154B3080B9183C43649360568F98BACA8E0314FE0FA16C2FDn0NCH" TargetMode="External"/><Relationship Id="rId11" Type="http://schemas.openxmlformats.org/officeDocument/2006/relationships/hyperlink" Target="consultantplus://offline/ref=3343D3BB2DC6BE440573BEBAC0367F7BDFD7F5F9CF2A9DFB205CEBFE2B7BFCDB00CB9D0154B3080B9183C4304A360568F98BACA8E0314FE0FA16C2FDn0NCH" TargetMode="External"/><Relationship Id="rId5" Type="http://schemas.openxmlformats.org/officeDocument/2006/relationships/hyperlink" Target="consultantplus://offline/ref=3343D3BB2DC6BE440573BEBAC0367F7BDFD7F5F9CF2D90FA2D5CEBFE2B7BFCDB00CB9D0154B3080B9183C43648360568F98BACA8E0314FE0FA16C2FDn0N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43D3BB2DC6BE440573BEBAC0367F7BDFD7F5F9CF2A9DFB205CEBFE2B7BFCDB00CB9D0154B3080B9183C4334E360568F98BACA8E0314FE0FA16C2FDn0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3D3BB2DC6BE440573BEBAC0367F7BDFD7F5F9CF2A9DFB205CEBFE2B7BFCDB00CB9D0154B3080B9183C4354E360568F98BACA8E0314FE0FA16C2FDn0NCH" TargetMode="External"/><Relationship Id="rId14" Type="http://schemas.openxmlformats.org/officeDocument/2006/relationships/hyperlink" Target="consultantplus://offline/ref=3343D3BB2DC6BE440573BEBAC0367F7BDFD7F5F9CF2F9AF62059EBFE2B7BFCDB00CB9D0154B3080B9183C4364A360568F98BACA8E0314FE0FA16C2FDn0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2022-09-19T03:46:00Z</dcterms:created>
  <dcterms:modified xsi:type="dcterms:W3CDTF">2022-09-19T03:46:00Z</dcterms:modified>
</cp:coreProperties>
</file>