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EF" w:rsidRPr="00EA72EF" w:rsidRDefault="00EA72EF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A72EF" w:rsidRPr="00EA72EF" w:rsidRDefault="00EA72E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A72EF">
        <w:rPr>
          <w:rFonts w:ascii="Times New Roman" w:hAnsi="Times New Roman" w:cs="Times New Roman"/>
        </w:rPr>
        <w:t>Приложение 1</w:t>
      </w:r>
    </w:p>
    <w:p w:rsidR="00EA72EF" w:rsidRPr="00EA72EF" w:rsidRDefault="00EA72EF">
      <w:pPr>
        <w:pStyle w:val="ConsPlusNormal"/>
        <w:jc w:val="right"/>
        <w:rPr>
          <w:rFonts w:ascii="Times New Roman" w:hAnsi="Times New Roman" w:cs="Times New Roman"/>
        </w:rPr>
      </w:pPr>
      <w:r w:rsidRPr="00EA72EF">
        <w:rPr>
          <w:rFonts w:ascii="Times New Roman" w:hAnsi="Times New Roman" w:cs="Times New Roman"/>
        </w:rPr>
        <w:t>к постановлению</w:t>
      </w:r>
    </w:p>
    <w:p w:rsidR="00EA72EF" w:rsidRPr="00EA72EF" w:rsidRDefault="00EA72EF">
      <w:pPr>
        <w:pStyle w:val="ConsPlusNormal"/>
        <w:jc w:val="right"/>
        <w:rPr>
          <w:rFonts w:ascii="Times New Roman" w:hAnsi="Times New Roman" w:cs="Times New Roman"/>
        </w:rPr>
      </w:pPr>
      <w:r w:rsidRPr="00EA72EF">
        <w:rPr>
          <w:rFonts w:ascii="Times New Roman" w:hAnsi="Times New Roman" w:cs="Times New Roman"/>
        </w:rPr>
        <w:t>администрации Города Томска</w:t>
      </w:r>
    </w:p>
    <w:p w:rsidR="00EA72EF" w:rsidRPr="00EA72EF" w:rsidRDefault="00EA72EF">
      <w:pPr>
        <w:pStyle w:val="ConsPlusNormal"/>
        <w:jc w:val="right"/>
        <w:rPr>
          <w:rFonts w:ascii="Times New Roman" w:hAnsi="Times New Roman" w:cs="Times New Roman"/>
        </w:rPr>
      </w:pPr>
      <w:r w:rsidRPr="00EA72EF">
        <w:rPr>
          <w:rFonts w:ascii="Times New Roman" w:hAnsi="Times New Roman" w:cs="Times New Roman"/>
        </w:rPr>
        <w:t>от 27.09.2017 N 923</w:t>
      </w:r>
    </w:p>
    <w:p w:rsidR="00EA72EF" w:rsidRPr="00EA72EF" w:rsidRDefault="00EA72EF">
      <w:pPr>
        <w:pStyle w:val="ConsPlusNormal"/>
        <w:jc w:val="both"/>
        <w:rPr>
          <w:rFonts w:ascii="Times New Roman" w:hAnsi="Times New Roman" w:cs="Times New Roman"/>
        </w:rPr>
      </w:pPr>
    </w:p>
    <w:p w:rsidR="00EA72EF" w:rsidRPr="00EA72EF" w:rsidRDefault="00EA72EF">
      <w:pPr>
        <w:pStyle w:val="ConsPlusTitle"/>
        <w:jc w:val="center"/>
        <w:rPr>
          <w:rFonts w:ascii="Times New Roman" w:hAnsi="Times New Roman" w:cs="Times New Roman"/>
        </w:rPr>
      </w:pPr>
      <w:bookmarkStart w:id="1" w:name="P39"/>
      <w:bookmarkEnd w:id="1"/>
      <w:r w:rsidRPr="00EA72EF">
        <w:rPr>
          <w:rFonts w:ascii="Times New Roman" w:hAnsi="Times New Roman" w:cs="Times New Roman"/>
        </w:rPr>
        <w:t>РАЗМЕР</w:t>
      </w:r>
    </w:p>
    <w:p w:rsidR="00EA72EF" w:rsidRPr="00EA72EF" w:rsidRDefault="00EA72EF">
      <w:pPr>
        <w:pStyle w:val="ConsPlusTitle"/>
        <w:jc w:val="center"/>
        <w:rPr>
          <w:rFonts w:ascii="Times New Roman" w:hAnsi="Times New Roman" w:cs="Times New Roman"/>
        </w:rPr>
      </w:pPr>
      <w:r w:rsidRPr="00EA72EF">
        <w:rPr>
          <w:rFonts w:ascii="Times New Roman" w:hAnsi="Times New Roman" w:cs="Times New Roman"/>
        </w:rPr>
        <w:t>ПЛАТЫ ЗА СОДЕРЖАНИЕ ЖИЛОГО ПОМЕЩЕНИЯ ДЛЯ НАНИМАТЕЛЕЙ</w:t>
      </w:r>
    </w:p>
    <w:p w:rsidR="00EA72EF" w:rsidRPr="00EA72EF" w:rsidRDefault="00EA72EF">
      <w:pPr>
        <w:pStyle w:val="ConsPlusTitle"/>
        <w:jc w:val="center"/>
        <w:rPr>
          <w:rFonts w:ascii="Times New Roman" w:hAnsi="Times New Roman" w:cs="Times New Roman"/>
        </w:rPr>
      </w:pPr>
      <w:r w:rsidRPr="00EA72EF">
        <w:rPr>
          <w:rFonts w:ascii="Times New Roman" w:hAnsi="Times New Roman" w:cs="Times New Roman"/>
        </w:rPr>
        <w:t>ЖИЛЫХ ПОМЕЩЕНИЙ, ЗАНИМАЕМЫХ ПО ДОГОВОРАМ СОЦИАЛЬНОГО НАЙМА</w:t>
      </w:r>
    </w:p>
    <w:p w:rsidR="00EA72EF" w:rsidRPr="00EA72EF" w:rsidRDefault="00EA72EF">
      <w:pPr>
        <w:pStyle w:val="ConsPlusTitle"/>
        <w:jc w:val="center"/>
        <w:rPr>
          <w:rFonts w:ascii="Times New Roman" w:hAnsi="Times New Roman" w:cs="Times New Roman"/>
        </w:rPr>
      </w:pPr>
      <w:r w:rsidRPr="00EA72EF">
        <w:rPr>
          <w:rFonts w:ascii="Times New Roman" w:hAnsi="Times New Roman" w:cs="Times New Roman"/>
        </w:rPr>
        <w:t>И ДОГОВОРАМ НАЙМА ЖИЛЫХ ПОМЕЩЕНИЙ ГОСУДАРСТВЕННОГО ЖИЛИЩНОГО</w:t>
      </w:r>
    </w:p>
    <w:p w:rsidR="00EA72EF" w:rsidRPr="00EA72EF" w:rsidRDefault="00EA72EF">
      <w:pPr>
        <w:pStyle w:val="ConsPlusTitle"/>
        <w:jc w:val="center"/>
        <w:rPr>
          <w:rFonts w:ascii="Times New Roman" w:hAnsi="Times New Roman" w:cs="Times New Roman"/>
        </w:rPr>
      </w:pPr>
      <w:r w:rsidRPr="00EA72EF">
        <w:rPr>
          <w:rFonts w:ascii="Times New Roman" w:hAnsi="Times New Roman" w:cs="Times New Roman"/>
        </w:rPr>
        <w:t>ФОНДА В ОБЩЕЖИТИИ ОБЛАСТНОГО ГОСУДАРСТВЕННОГО БЮДЖЕТНОГО</w:t>
      </w:r>
    </w:p>
    <w:p w:rsidR="00EA72EF" w:rsidRPr="00EA72EF" w:rsidRDefault="00EA72EF">
      <w:pPr>
        <w:pStyle w:val="ConsPlusTitle"/>
        <w:jc w:val="center"/>
        <w:rPr>
          <w:rFonts w:ascii="Times New Roman" w:hAnsi="Times New Roman" w:cs="Times New Roman"/>
        </w:rPr>
      </w:pPr>
      <w:r w:rsidRPr="00EA72EF">
        <w:rPr>
          <w:rFonts w:ascii="Times New Roman" w:hAnsi="Times New Roman" w:cs="Times New Roman"/>
        </w:rPr>
        <w:t>ПРОФЕССИОНАЛЬНОГО ОБРАЗОВАТЕЛЬНОГО УЧРЕЖДЕНИЯ "</w:t>
      </w:r>
      <w:proofErr w:type="gramStart"/>
      <w:r w:rsidRPr="00EA72EF">
        <w:rPr>
          <w:rFonts w:ascii="Times New Roman" w:hAnsi="Times New Roman" w:cs="Times New Roman"/>
        </w:rPr>
        <w:t>ТОМСКИЙ</w:t>
      </w:r>
      <w:proofErr w:type="gramEnd"/>
    </w:p>
    <w:p w:rsidR="00EA72EF" w:rsidRPr="00EA72EF" w:rsidRDefault="00EA72EF">
      <w:pPr>
        <w:pStyle w:val="ConsPlusTitle"/>
        <w:jc w:val="center"/>
        <w:rPr>
          <w:rFonts w:ascii="Times New Roman" w:hAnsi="Times New Roman" w:cs="Times New Roman"/>
        </w:rPr>
      </w:pPr>
      <w:r w:rsidRPr="00EA72EF">
        <w:rPr>
          <w:rFonts w:ascii="Times New Roman" w:hAnsi="Times New Roman" w:cs="Times New Roman"/>
        </w:rPr>
        <w:t xml:space="preserve">ПРОМЫШЛЕННО-ГУМАНИТАРНЫЙ КОЛЛЕДЖ", </w:t>
      </w:r>
      <w:proofErr w:type="gramStart"/>
      <w:r w:rsidRPr="00EA72EF">
        <w:rPr>
          <w:rFonts w:ascii="Times New Roman" w:hAnsi="Times New Roman" w:cs="Times New Roman"/>
        </w:rPr>
        <w:t>РАСПОЛОЖЕННОМ</w:t>
      </w:r>
      <w:proofErr w:type="gramEnd"/>
      <w:r w:rsidRPr="00EA72EF">
        <w:rPr>
          <w:rFonts w:ascii="Times New Roman" w:hAnsi="Times New Roman" w:cs="Times New Roman"/>
        </w:rPr>
        <w:t xml:space="preserve"> ПО АДРЕСУ:</w:t>
      </w:r>
    </w:p>
    <w:p w:rsidR="00EA72EF" w:rsidRPr="00EA72EF" w:rsidRDefault="00EA72EF">
      <w:pPr>
        <w:pStyle w:val="ConsPlusTitle"/>
        <w:jc w:val="center"/>
        <w:rPr>
          <w:rFonts w:ascii="Times New Roman" w:hAnsi="Times New Roman" w:cs="Times New Roman"/>
        </w:rPr>
      </w:pPr>
      <w:r w:rsidRPr="00EA72EF">
        <w:rPr>
          <w:rFonts w:ascii="Times New Roman" w:hAnsi="Times New Roman" w:cs="Times New Roman"/>
        </w:rPr>
        <w:t>Г. ТОМСК, УЛ. МИЧУРИНА, 6</w:t>
      </w:r>
    </w:p>
    <w:p w:rsidR="00EA72EF" w:rsidRPr="00EA72EF" w:rsidRDefault="00EA72E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835"/>
        <w:gridCol w:w="794"/>
        <w:gridCol w:w="2324"/>
        <w:gridCol w:w="2721"/>
      </w:tblGrid>
      <w:tr w:rsidR="00EA72EF" w:rsidRPr="00EA72EF">
        <w:tc>
          <w:tcPr>
            <w:tcW w:w="394" w:type="dxa"/>
            <w:vMerge w:val="restart"/>
          </w:tcPr>
          <w:p w:rsidR="00EA72EF" w:rsidRPr="00EA72EF" w:rsidRDefault="00EA7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N</w:t>
            </w:r>
          </w:p>
          <w:p w:rsidR="00EA72EF" w:rsidRPr="00EA72EF" w:rsidRDefault="00EA7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2EF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835" w:type="dxa"/>
            <w:vMerge w:val="restart"/>
          </w:tcPr>
          <w:p w:rsidR="00EA72EF" w:rsidRPr="00EA72EF" w:rsidRDefault="00EA7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Адрес жилого строения</w:t>
            </w:r>
          </w:p>
        </w:tc>
        <w:tc>
          <w:tcPr>
            <w:tcW w:w="5839" w:type="dxa"/>
            <w:gridSpan w:val="3"/>
          </w:tcPr>
          <w:p w:rsidR="00EA72EF" w:rsidRPr="00EA72EF" w:rsidRDefault="00EA7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Размер платы за содержание жилого помещения, руб./кв. м в месяц</w:t>
            </w:r>
          </w:p>
        </w:tc>
      </w:tr>
      <w:tr w:rsidR="00EA72EF" w:rsidRPr="00EA72EF">
        <w:tc>
          <w:tcPr>
            <w:tcW w:w="394" w:type="dxa"/>
            <w:vMerge/>
          </w:tcPr>
          <w:p w:rsidR="00EA72EF" w:rsidRPr="00EA72EF" w:rsidRDefault="00EA7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A72EF" w:rsidRPr="00EA72EF" w:rsidRDefault="00EA7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EA72EF" w:rsidRPr="00EA72EF" w:rsidRDefault="00EA7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045" w:type="dxa"/>
            <w:gridSpan w:val="2"/>
          </w:tcPr>
          <w:p w:rsidR="00EA72EF" w:rsidRPr="00EA72EF" w:rsidRDefault="00EA7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EA72EF" w:rsidRPr="00EA72EF">
        <w:tc>
          <w:tcPr>
            <w:tcW w:w="394" w:type="dxa"/>
            <w:vMerge/>
          </w:tcPr>
          <w:p w:rsidR="00EA72EF" w:rsidRPr="00EA72EF" w:rsidRDefault="00EA7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A72EF" w:rsidRPr="00EA72EF" w:rsidRDefault="00EA7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EA72EF" w:rsidRPr="00EA72EF" w:rsidRDefault="00EA7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EA72EF" w:rsidRPr="00EA72EF" w:rsidRDefault="00EA7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плата за содержание</w:t>
            </w:r>
          </w:p>
        </w:tc>
        <w:tc>
          <w:tcPr>
            <w:tcW w:w="2721" w:type="dxa"/>
          </w:tcPr>
          <w:p w:rsidR="00EA72EF" w:rsidRPr="00EA72EF" w:rsidRDefault="00EA7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плата за текущий ремонт</w:t>
            </w:r>
          </w:p>
        </w:tc>
      </w:tr>
      <w:tr w:rsidR="00EA72EF" w:rsidRPr="00EA72EF">
        <w:tc>
          <w:tcPr>
            <w:tcW w:w="394" w:type="dxa"/>
          </w:tcPr>
          <w:p w:rsidR="00EA72EF" w:rsidRPr="00EA72EF" w:rsidRDefault="00EA7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EA72EF" w:rsidRPr="00EA72EF" w:rsidRDefault="00EA7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EA72EF" w:rsidRPr="00EA72EF" w:rsidRDefault="00EA7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4" w:type="dxa"/>
          </w:tcPr>
          <w:p w:rsidR="00EA72EF" w:rsidRPr="00EA72EF" w:rsidRDefault="00EA7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1" w:type="dxa"/>
          </w:tcPr>
          <w:p w:rsidR="00EA72EF" w:rsidRPr="00EA72EF" w:rsidRDefault="00EA7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5</w:t>
            </w:r>
          </w:p>
        </w:tc>
      </w:tr>
      <w:tr w:rsidR="00EA72EF" w:rsidRPr="00EA72EF">
        <w:tc>
          <w:tcPr>
            <w:tcW w:w="394" w:type="dxa"/>
          </w:tcPr>
          <w:p w:rsidR="00EA72EF" w:rsidRPr="00EA72EF" w:rsidRDefault="00EA7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EA72EF" w:rsidRPr="00EA72EF" w:rsidRDefault="00EA72EF">
            <w:pPr>
              <w:pStyle w:val="ConsPlusNormal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г. Томск, ул. Мичурина, 6</w:t>
            </w:r>
          </w:p>
        </w:tc>
        <w:tc>
          <w:tcPr>
            <w:tcW w:w="794" w:type="dxa"/>
            <w:vAlign w:val="center"/>
          </w:tcPr>
          <w:p w:rsidR="00EA72EF" w:rsidRPr="00EA72EF" w:rsidRDefault="00EA7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19,33</w:t>
            </w:r>
          </w:p>
        </w:tc>
        <w:tc>
          <w:tcPr>
            <w:tcW w:w="2324" w:type="dxa"/>
          </w:tcPr>
          <w:p w:rsidR="00EA72EF" w:rsidRPr="00EA72EF" w:rsidRDefault="00EA7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13,58</w:t>
            </w:r>
          </w:p>
        </w:tc>
        <w:tc>
          <w:tcPr>
            <w:tcW w:w="2721" w:type="dxa"/>
          </w:tcPr>
          <w:p w:rsidR="00EA72EF" w:rsidRPr="00EA72EF" w:rsidRDefault="00EA7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5,75</w:t>
            </w:r>
          </w:p>
        </w:tc>
      </w:tr>
    </w:tbl>
    <w:p w:rsidR="00EA72EF" w:rsidRPr="00EA72EF" w:rsidRDefault="00EA72EF">
      <w:pPr>
        <w:pStyle w:val="ConsPlusNormal"/>
        <w:jc w:val="both"/>
        <w:rPr>
          <w:rFonts w:ascii="Times New Roman" w:hAnsi="Times New Roman" w:cs="Times New Roman"/>
        </w:rPr>
      </w:pPr>
    </w:p>
    <w:p w:rsidR="00EA72EF" w:rsidRPr="00EA72EF" w:rsidRDefault="00EA72EF">
      <w:pPr>
        <w:pStyle w:val="ConsPlusNormal"/>
        <w:jc w:val="both"/>
        <w:rPr>
          <w:rFonts w:ascii="Times New Roman" w:hAnsi="Times New Roman" w:cs="Times New Roman"/>
        </w:rPr>
      </w:pPr>
    </w:p>
    <w:p w:rsidR="00EA72EF" w:rsidRPr="00EA72EF" w:rsidRDefault="00EA72EF">
      <w:pPr>
        <w:pStyle w:val="ConsPlusNormal"/>
        <w:jc w:val="both"/>
        <w:rPr>
          <w:rFonts w:ascii="Times New Roman" w:hAnsi="Times New Roman" w:cs="Times New Roman"/>
        </w:rPr>
      </w:pPr>
    </w:p>
    <w:p w:rsidR="00EA72EF" w:rsidRPr="00EA72EF" w:rsidRDefault="00EA72EF">
      <w:pPr>
        <w:pStyle w:val="ConsPlusNormal"/>
        <w:jc w:val="both"/>
        <w:rPr>
          <w:rFonts w:ascii="Times New Roman" w:hAnsi="Times New Roman" w:cs="Times New Roman"/>
        </w:rPr>
      </w:pPr>
    </w:p>
    <w:p w:rsidR="00EA72EF" w:rsidRPr="00EA72EF" w:rsidRDefault="00EA72EF">
      <w:pPr>
        <w:pStyle w:val="ConsPlusNormal"/>
        <w:jc w:val="both"/>
        <w:rPr>
          <w:rFonts w:ascii="Times New Roman" w:hAnsi="Times New Roman" w:cs="Times New Roman"/>
        </w:rPr>
      </w:pPr>
    </w:p>
    <w:p w:rsidR="00EA72EF" w:rsidRPr="00EA72EF" w:rsidRDefault="00EA72E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A72EF">
        <w:rPr>
          <w:rFonts w:ascii="Times New Roman" w:hAnsi="Times New Roman" w:cs="Times New Roman"/>
        </w:rPr>
        <w:t>Приложение 2</w:t>
      </w:r>
    </w:p>
    <w:p w:rsidR="00EA72EF" w:rsidRPr="00EA72EF" w:rsidRDefault="00EA72EF">
      <w:pPr>
        <w:pStyle w:val="ConsPlusNormal"/>
        <w:jc w:val="right"/>
        <w:rPr>
          <w:rFonts w:ascii="Times New Roman" w:hAnsi="Times New Roman" w:cs="Times New Roman"/>
        </w:rPr>
      </w:pPr>
      <w:r w:rsidRPr="00EA72EF">
        <w:rPr>
          <w:rFonts w:ascii="Times New Roman" w:hAnsi="Times New Roman" w:cs="Times New Roman"/>
        </w:rPr>
        <w:t>к постановлению</w:t>
      </w:r>
    </w:p>
    <w:p w:rsidR="00EA72EF" w:rsidRPr="00EA72EF" w:rsidRDefault="00EA72EF">
      <w:pPr>
        <w:pStyle w:val="ConsPlusNormal"/>
        <w:jc w:val="right"/>
        <w:rPr>
          <w:rFonts w:ascii="Times New Roman" w:hAnsi="Times New Roman" w:cs="Times New Roman"/>
        </w:rPr>
      </w:pPr>
      <w:r w:rsidRPr="00EA72EF">
        <w:rPr>
          <w:rFonts w:ascii="Times New Roman" w:hAnsi="Times New Roman" w:cs="Times New Roman"/>
        </w:rPr>
        <w:t>администрации Города Томска</w:t>
      </w:r>
    </w:p>
    <w:p w:rsidR="00EA72EF" w:rsidRPr="00EA72EF" w:rsidRDefault="00EA72EF">
      <w:pPr>
        <w:pStyle w:val="ConsPlusNormal"/>
        <w:jc w:val="right"/>
        <w:rPr>
          <w:rFonts w:ascii="Times New Roman" w:hAnsi="Times New Roman" w:cs="Times New Roman"/>
        </w:rPr>
      </w:pPr>
      <w:r w:rsidRPr="00EA72EF">
        <w:rPr>
          <w:rFonts w:ascii="Times New Roman" w:hAnsi="Times New Roman" w:cs="Times New Roman"/>
        </w:rPr>
        <w:t>от 27.09.2017 N 923</w:t>
      </w:r>
    </w:p>
    <w:p w:rsidR="00EA72EF" w:rsidRPr="00EA72EF" w:rsidRDefault="00EA72EF">
      <w:pPr>
        <w:pStyle w:val="ConsPlusNormal"/>
        <w:jc w:val="both"/>
        <w:rPr>
          <w:rFonts w:ascii="Times New Roman" w:hAnsi="Times New Roman" w:cs="Times New Roman"/>
        </w:rPr>
      </w:pPr>
    </w:p>
    <w:p w:rsidR="00EA72EF" w:rsidRPr="00EA72EF" w:rsidRDefault="00EA72EF">
      <w:pPr>
        <w:pStyle w:val="ConsPlusTitle"/>
        <w:jc w:val="center"/>
        <w:rPr>
          <w:rFonts w:ascii="Times New Roman" w:hAnsi="Times New Roman" w:cs="Times New Roman"/>
        </w:rPr>
      </w:pPr>
      <w:bookmarkStart w:id="2" w:name="P76"/>
      <w:bookmarkEnd w:id="2"/>
      <w:r w:rsidRPr="00EA72EF">
        <w:rPr>
          <w:rFonts w:ascii="Times New Roman" w:hAnsi="Times New Roman" w:cs="Times New Roman"/>
        </w:rPr>
        <w:t>ИНФОРМАЦИЯ</w:t>
      </w:r>
    </w:p>
    <w:p w:rsidR="00EA72EF" w:rsidRPr="00EA72EF" w:rsidRDefault="00EA72EF">
      <w:pPr>
        <w:pStyle w:val="ConsPlusTitle"/>
        <w:jc w:val="center"/>
        <w:rPr>
          <w:rFonts w:ascii="Times New Roman" w:hAnsi="Times New Roman" w:cs="Times New Roman"/>
        </w:rPr>
      </w:pPr>
      <w:r w:rsidRPr="00EA72EF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EA72EF" w:rsidRPr="00EA72EF" w:rsidRDefault="00EA72EF">
      <w:pPr>
        <w:pStyle w:val="ConsPlusTitle"/>
        <w:jc w:val="center"/>
        <w:rPr>
          <w:rFonts w:ascii="Times New Roman" w:hAnsi="Times New Roman" w:cs="Times New Roman"/>
        </w:rPr>
      </w:pPr>
      <w:r w:rsidRPr="00EA72EF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EA72EF" w:rsidRPr="00EA72EF" w:rsidRDefault="00EA72EF">
      <w:pPr>
        <w:pStyle w:val="ConsPlusTitle"/>
        <w:jc w:val="center"/>
        <w:rPr>
          <w:rFonts w:ascii="Times New Roman" w:hAnsi="Times New Roman" w:cs="Times New Roman"/>
        </w:rPr>
      </w:pPr>
      <w:r w:rsidRPr="00EA72EF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EA72EF" w:rsidRPr="00EA72EF" w:rsidRDefault="00EA72EF">
      <w:pPr>
        <w:pStyle w:val="ConsPlusTitle"/>
        <w:jc w:val="center"/>
        <w:rPr>
          <w:rFonts w:ascii="Times New Roman" w:hAnsi="Times New Roman" w:cs="Times New Roman"/>
        </w:rPr>
      </w:pPr>
      <w:r w:rsidRPr="00EA72EF">
        <w:rPr>
          <w:rFonts w:ascii="Times New Roman" w:hAnsi="Times New Roman" w:cs="Times New Roman"/>
        </w:rPr>
        <w:t>И ДОГОВОРУ НАЙМА ЖИЛОГО ПОМЕЩЕНИЯ ГОСУДАРСТВЕННОГО</w:t>
      </w:r>
    </w:p>
    <w:p w:rsidR="00EA72EF" w:rsidRPr="00EA72EF" w:rsidRDefault="00EA72EF">
      <w:pPr>
        <w:pStyle w:val="ConsPlusTitle"/>
        <w:jc w:val="center"/>
        <w:rPr>
          <w:rFonts w:ascii="Times New Roman" w:hAnsi="Times New Roman" w:cs="Times New Roman"/>
        </w:rPr>
      </w:pPr>
      <w:r w:rsidRPr="00EA72EF">
        <w:rPr>
          <w:rFonts w:ascii="Times New Roman" w:hAnsi="Times New Roman" w:cs="Times New Roman"/>
        </w:rPr>
        <w:t>ЖИЛИЩНОГО ФОНДА, В ОБЩЕЖИТИИ ОБЛАСТНОГО ГОСУДАРСТВЕННОГО</w:t>
      </w:r>
    </w:p>
    <w:p w:rsidR="00EA72EF" w:rsidRPr="00EA72EF" w:rsidRDefault="00EA72EF">
      <w:pPr>
        <w:pStyle w:val="ConsPlusTitle"/>
        <w:jc w:val="center"/>
        <w:rPr>
          <w:rFonts w:ascii="Times New Roman" w:hAnsi="Times New Roman" w:cs="Times New Roman"/>
        </w:rPr>
      </w:pPr>
      <w:r w:rsidRPr="00EA72EF">
        <w:rPr>
          <w:rFonts w:ascii="Times New Roman" w:hAnsi="Times New Roman" w:cs="Times New Roman"/>
        </w:rPr>
        <w:t>БЮДЖЕТНОГО ПРОФЕССИОНАЛЬНОГО ОБРАЗОВАТЕЛЬНОГО УЧРЕЖДЕНИЯ</w:t>
      </w:r>
    </w:p>
    <w:p w:rsidR="00EA72EF" w:rsidRPr="00EA72EF" w:rsidRDefault="00EA72EF">
      <w:pPr>
        <w:pStyle w:val="ConsPlusTitle"/>
        <w:jc w:val="center"/>
        <w:rPr>
          <w:rFonts w:ascii="Times New Roman" w:hAnsi="Times New Roman" w:cs="Times New Roman"/>
        </w:rPr>
      </w:pPr>
      <w:r w:rsidRPr="00EA72EF">
        <w:rPr>
          <w:rFonts w:ascii="Times New Roman" w:hAnsi="Times New Roman" w:cs="Times New Roman"/>
        </w:rPr>
        <w:t xml:space="preserve">"ТОМСКИЙ ПРОМЫШЛЕННО-ГУМАНИТАРНЫЙ КОЛЛЕДЖ", </w:t>
      </w:r>
      <w:proofErr w:type="gramStart"/>
      <w:r w:rsidRPr="00EA72EF">
        <w:rPr>
          <w:rFonts w:ascii="Times New Roman" w:hAnsi="Times New Roman" w:cs="Times New Roman"/>
        </w:rPr>
        <w:t>РАСПОЛОЖЕННОМ</w:t>
      </w:r>
      <w:proofErr w:type="gramEnd"/>
    </w:p>
    <w:p w:rsidR="00EA72EF" w:rsidRPr="00EA72EF" w:rsidRDefault="00EA72EF">
      <w:pPr>
        <w:pStyle w:val="ConsPlusTitle"/>
        <w:jc w:val="center"/>
        <w:rPr>
          <w:rFonts w:ascii="Times New Roman" w:hAnsi="Times New Roman" w:cs="Times New Roman"/>
        </w:rPr>
      </w:pPr>
      <w:r w:rsidRPr="00EA72EF">
        <w:rPr>
          <w:rFonts w:ascii="Times New Roman" w:hAnsi="Times New Roman" w:cs="Times New Roman"/>
        </w:rPr>
        <w:t>ПО АДРЕСУ: Г. ТОМСК, УЛ. МИЧУРИНА, 6</w:t>
      </w:r>
    </w:p>
    <w:p w:rsidR="00EA72EF" w:rsidRPr="00EA72EF" w:rsidRDefault="00EA72E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6009"/>
        <w:gridCol w:w="2608"/>
      </w:tblGrid>
      <w:tr w:rsidR="00EA72EF" w:rsidRPr="00EA72EF">
        <w:tc>
          <w:tcPr>
            <w:tcW w:w="424" w:type="dxa"/>
            <w:vAlign w:val="center"/>
          </w:tcPr>
          <w:p w:rsidR="00EA72EF" w:rsidRPr="00EA72EF" w:rsidRDefault="00EA72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vAlign w:val="center"/>
          </w:tcPr>
          <w:p w:rsidR="00EA72EF" w:rsidRPr="00EA72EF" w:rsidRDefault="00EA7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2608" w:type="dxa"/>
            <w:vAlign w:val="center"/>
          </w:tcPr>
          <w:p w:rsidR="00EA72EF" w:rsidRPr="00EA72EF" w:rsidRDefault="00EA7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EA72E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A72EF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EA72EF" w:rsidRPr="00EA72EF">
        <w:tc>
          <w:tcPr>
            <w:tcW w:w="9041" w:type="dxa"/>
            <w:gridSpan w:val="3"/>
            <w:vAlign w:val="center"/>
          </w:tcPr>
          <w:p w:rsidR="00EA72EF" w:rsidRPr="00EA72EF" w:rsidRDefault="00EA72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EA72EF" w:rsidRPr="00EA72EF">
        <w:tc>
          <w:tcPr>
            <w:tcW w:w="424" w:type="dxa"/>
            <w:vAlign w:val="center"/>
          </w:tcPr>
          <w:p w:rsidR="00EA72EF" w:rsidRPr="00EA72EF" w:rsidRDefault="00EA7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9" w:type="dxa"/>
            <w:vAlign w:val="center"/>
          </w:tcPr>
          <w:p w:rsidR="00EA72EF" w:rsidRPr="00EA72EF" w:rsidRDefault="00EA72EF">
            <w:pPr>
              <w:pStyle w:val="ConsPlusNormal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2608" w:type="dxa"/>
            <w:vAlign w:val="center"/>
          </w:tcPr>
          <w:p w:rsidR="00EA72EF" w:rsidRPr="00EA72EF" w:rsidRDefault="00EA72E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0,01</w:t>
            </w:r>
          </w:p>
        </w:tc>
      </w:tr>
      <w:tr w:rsidR="00EA72EF" w:rsidRPr="00EA72EF">
        <w:tc>
          <w:tcPr>
            <w:tcW w:w="424" w:type="dxa"/>
            <w:vAlign w:val="center"/>
          </w:tcPr>
          <w:p w:rsidR="00EA72EF" w:rsidRPr="00EA72EF" w:rsidRDefault="00EA7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9" w:type="dxa"/>
            <w:vAlign w:val="center"/>
          </w:tcPr>
          <w:p w:rsidR="00EA72EF" w:rsidRPr="00EA72EF" w:rsidRDefault="00EA72EF">
            <w:pPr>
              <w:pStyle w:val="ConsPlusNormal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2608" w:type="dxa"/>
            <w:vAlign w:val="center"/>
          </w:tcPr>
          <w:p w:rsidR="00EA72EF" w:rsidRPr="00EA72EF" w:rsidRDefault="00EA72E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0,13</w:t>
            </w:r>
          </w:p>
        </w:tc>
      </w:tr>
      <w:tr w:rsidR="00EA72EF" w:rsidRPr="00EA72EF">
        <w:tc>
          <w:tcPr>
            <w:tcW w:w="424" w:type="dxa"/>
            <w:vAlign w:val="center"/>
          </w:tcPr>
          <w:p w:rsidR="00EA72EF" w:rsidRPr="00EA72EF" w:rsidRDefault="00EA7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9" w:type="dxa"/>
            <w:vAlign w:val="center"/>
          </w:tcPr>
          <w:p w:rsidR="00EA72EF" w:rsidRPr="00EA72EF" w:rsidRDefault="00EA72EF">
            <w:pPr>
              <w:pStyle w:val="ConsPlusNormal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2608" w:type="dxa"/>
            <w:vAlign w:val="center"/>
          </w:tcPr>
          <w:p w:rsidR="00EA72EF" w:rsidRPr="00EA72EF" w:rsidRDefault="00EA72E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0,06</w:t>
            </w:r>
          </w:p>
        </w:tc>
      </w:tr>
      <w:tr w:rsidR="00EA72EF" w:rsidRPr="00EA72EF">
        <w:tc>
          <w:tcPr>
            <w:tcW w:w="424" w:type="dxa"/>
            <w:vAlign w:val="center"/>
          </w:tcPr>
          <w:p w:rsidR="00EA72EF" w:rsidRPr="00EA72EF" w:rsidRDefault="00EA7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009" w:type="dxa"/>
            <w:vAlign w:val="center"/>
          </w:tcPr>
          <w:p w:rsidR="00EA72EF" w:rsidRPr="00EA72EF" w:rsidRDefault="00EA72EF">
            <w:pPr>
              <w:pStyle w:val="ConsPlusNormal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2608" w:type="dxa"/>
            <w:vAlign w:val="center"/>
          </w:tcPr>
          <w:p w:rsidR="00EA72EF" w:rsidRPr="00EA72EF" w:rsidRDefault="00EA72E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0,05</w:t>
            </w:r>
          </w:p>
        </w:tc>
      </w:tr>
      <w:tr w:rsidR="00EA72EF" w:rsidRPr="00EA72EF">
        <w:tc>
          <w:tcPr>
            <w:tcW w:w="424" w:type="dxa"/>
            <w:vAlign w:val="center"/>
          </w:tcPr>
          <w:p w:rsidR="00EA72EF" w:rsidRPr="00EA72EF" w:rsidRDefault="00EA7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09" w:type="dxa"/>
            <w:vAlign w:val="center"/>
          </w:tcPr>
          <w:p w:rsidR="00EA72EF" w:rsidRPr="00EA72EF" w:rsidRDefault="00EA72EF">
            <w:pPr>
              <w:pStyle w:val="ConsPlusNormal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2608" w:type="dxa"/>
            <w:vAlign w:val="center"/>
          </w:tcPr>
          <w:p w:rsidR="00EA72EF" w:rsidRPr="00EA72EF" w:rsidRDefault="00EA72E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0,03</w:t>
            </w:r>
          </w:p>
        </w:tc>
      </w:tr>
      <w:tr w:rsidR="00EA72EF" w:rsidRPr="00EA72EF">
        <w:tc>
          <w:tcPr>
            <w:tcW w:w="424" w:type="dxa"/>
            <w:vAlign w:val="center"/>
          </w:tcPr>
          <w:p w:rsidR="00EA72EF" w:rsidRPr="00EA72EF" w:rsidRDefault="00EA7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9" w:type="dxa"/>
            <w:vAlign w:val="center"/>
          </w:tcPr>
          <w:p w:rsidR="00EA72EF" w:rsidRPr="00EA72EF" w:rsidRDefault="00EA72EF">
            <w:pPr>
              <w:pStyle w:val="ConsPlusNormal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2608" w:type="dxa"/>
            <w:vAlign w:val="center"/>
          </w:tcPr>
          <w:p w:rsidR="00EA72EF" w:rsidRPr="00EA72EF" w:rsidRDefault="00EA72E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0,55</w:t>
            </w:r>
          </w:p>
        </w:tc>
      </w:tr>
      <w:tr w:rsidR="00EA72EF" w:rsidRPr="00EA72EF">
        <w:tc>
          <w:tcPr>
            <w:tcW w:w="424" w:type="dxa"/>
            <w:vAlign w:val="center"/>
          </w:tcPr>
          <w:p w:rsidR="00EA72EF" w:rsidRPr="00EA72EF" w:rsidRDefault="00EA7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09" w:type="dxa"/>
            <w:vAlign w:val="center"/>
          </w:tcPr>
          <w:p w:rsidR="00EA72EF" w:rsidRPr="00EA72EF" w:rsidRDefault="00EA72EF">
            <w:pPr>
              <w:pStyle w:val="ConsPlusNormal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2608" w:type="dxa"/>
            <w:vAlign w:val="center"/>
          </w:tcPr>
          <w:p w:rsidR="00EA72EF" w:rsidRPr="00EA72EF" w:rsidRDefault="00EA72E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0,01</w:t>
            </w:r>
          </w:p>
        </w:tc>
      </w:tr>
      <w:tr w:rsidR="00EA72EF" w:rsidRPr="00EA72EF">
        <w:tc>
          <w:tcPr>
            <w:tcW w:w="424" w:type="dxa"/>
            <w:vAlign w:val="center"/>
          </w:tcPr>
          <w:p w:rsidR="00EA72EF" w:rsidRPr="00EA72EF" w:rsidRDefault="00EA7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09" w:type="dxa"/>
            <w:vAlign w:val="center"/>
          </w:tcPr>
          <w:p w:rsidR="00EA72EF" w:rsidRPr="00EA72EF" w:rsidRDefault="00EA72EF">
            <w:pPr>
              <w:pStyle w:val="ConsPlusNormal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2608" w:type="dxa"/>
            <w:vAlign w:val="center"/>
          </w:tcPr>
          <w:p w:rsidR="00EA72EF" w:rsidRPr="00EA72EF" w:rsidRDefault="00EA72E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0,15</w:t>
            </w:r>
          </w:p>
        </w:tc>
      </w:tr>
      <w:tr w:rsidR="00EA72EF" w:rsidRPr="00EA72EF">
        <w:tc>
          <w:tcPr>
            <w:tcW w:w="424" w:type="dxa"/>
            <w:vAlign w:val="center"/>
          </w:tcPr>
          <w:p w:rsidR="00EA72EF" w:rsidRPr="00EA72EF" w:rsidRDefault="00EA7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09" w:type="dxa"/>
            <w:vAlign w:val="center"/>
          </w:tcPr>
          <w:p w:rsidR="00EA72EF" w:rsidRPr="00EA72EF" w:rsidRDefault="00EA72EF">
            <w:pPr>
              <w:pStyle w:val="ConsPlusNormal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2608" w:type="dxa"/>
            <w:vAlign w:val="center"/>
          </w:tcPr>
          <w:p w:rsidR="00EA72EF" w:rsidRPr="00EA72EF" w:rsidRDefault="00EA72E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0,13</w:t>
            </w:r>
          </w:p>
        </w:tc>
      </w:tr>
      <w:tr w:rsidR="00EA72EF" w:rsidRPr="00EA72EF">
        <w:tc>
          <w:tcPr>
            <w:tcW w:w="424" w:type="dxa"/>
            <w:vAlign w:val="center"/>
          </w:tcPr>
          <w:p w:rsidR="00EA72EF" w:rsidRPr="00EA72EF" w:rsidRDefault="00EA7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09" w:type="dxa"/>
            <w:vAlign w:val="center"/>
          </w:tcPr>
          <w:p w:rsidR="00EA72EF" w:rsidRPr="00EA72EF" w:rsidRDefault="00EA72EF">
            <w:pPr>
              <w:pStyle w:val="ConsPlusNormal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2608" w:type="dxa"/>
            <w:vAlign w:val="center"/>
          </w:tcPr>
          <w:p w:rsidR="00EA72EF" w:rsidRPr="00EA72EF" w:rsidRDefault="00EA72E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0,18</w:t>
            </w:r>
          </w:p>
        </w:tc>
      </w:tr>
      <w:tr w:rsidR="00EA72EF" w:rsidRPr="00EA72EF">
        <w:tc>
          <w:tcPr>
            <w:tcW w:w="424" w:type="dxa"/>
            <w:vAlign w:val="center"/>
          </w:tcPr>
          <w:p w:rsidR="00EA72EF" w:rsidRPr="00EA72EF" w:rsidRDefault="00EA7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9" w:type="dxa"/>
            <w:vAlign w:val="center"/>
          </w:tcPr>
          <w:p w:rsidR="00EA72EF" w:rsidRPr="00EA72EF" w:rsidRDefault="00EA72EF">
            <w:pPr>
              <w:pStyle w:val="ConsPlusNormal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2608" w:type="dxa"/>
            <w:vAlign w:val="center"/>
          </w:tcPr>
          <w:p w:rsidR="00EA72EF" w:rsidRPr="00EA72EF" w:rsidRDefault="00EA72E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0,05</w:t>
            </w:r>
          </w:p>
        </w:tc>
      </w:tr>
      <w:tr w:rsidR="00EA72EF" w:rsidRPr="00EA72EF">
        <w:tc>
          <w:tcPr>
            <w:tcW w:w="424" w:type="dxa"/>
            <w:vAlign w:val="center"/>
          </w:tcPr>
          <w:p w:rsidR="00EA72EF" w:rsidRPr="00EA72EF" w:rsidRDefault="00EA7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09" w:type="dxa"/>
            <w:vAlign w:val="center"/>
          </w:tcPr>
          <w:p w:rsidR="00EA72EF" w:rsidRPr="00EA72EF" w:rsidRDefault="00EA72EF">
            <w:pPr>
              <w:pStyle w:val="ConsPlusNormal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2608" w:type="dxa"/>
            <w:vAlign w:val="center"/>
          </w:tcPr>
          <w:p w:rsidR="00EA72EF" w:rsidRPr="00EA72EF" w:rsidRDefault="00EA72E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0,03</w:t>
            </w:r>
          </w:p>
        </w:tc>
      </w:tr>
      <w:tr w:rsidR="00EA72EF" w:rsidRPr="00EA72EF">
        <w:tc>
          <w:tcPr>
            <w:tcW w:w="424" w:type="dxa"/>
            <w:vAlign w:val="center"/>
          </w:tcPr>
          <w:p w:rsidR="00EA72EF" w:rsidRPr="00EA72EF" w:rsidRDefault="00EA72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vAlign w:val="center"/>
          </w:tcPr>
          <w:p w:rsidR="00EA72EF" w:rsidRPr="00EA72EF" w:rsidRDefault="00EA72EF">
            <w:pPr>
              <w:pStyle w:val="ConsPlusNormal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Итого по разделу I:</w:t>
            </w:r>
          </w:p>
        </w:tc>
        <w:tc>
          <w:tcPr>
            <w:tcW w:w="2608" w:type="dxa"/>
            <w:vAlign w:val="center"/>
          </w:tcPr>
          <w:p w:rsidR="00EA72EF" w:rsidRPr="00EA72EF" w:rsidRDefault="00EA72E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1,38</w:t>
            </w:r>
          </w:p>
        </w:tc>
      </w:tr>
      <w:tr w:rsidR="00EA72EF" w:rsidRPr="00EA72EF">
        <w:tc>
          <w:tcPr>
            <w:tcW w:w="9041" w:type="dxa"/>
            <w:gridSpan w:val="3"/>
            <w:vAlign w:val="center"/>
          </w:tcPr>
          <w:p w:rsidR="00EA72EF" w:rsidRPr="00EA72EF" w:rsidRDefault="00EA72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EA72EF" w:rsidRPr="00EA72EF">
        <w:tc>
          <w:tcPr>
            <w:tcW w:w="424" w:type="dxa"/>
            <w:vAlign w:val="center"/>
          </w:tcPr>
          <w:p w:rsidR="00EA72EF" w:rsidRPr="00EA72EF" w:rsidRDefault="00EA7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9" w:type="dxa"/>
            <w:vAlign w:val="center"/>
          </w:tcPr>
          <w:p w:rsidR="00EA72EF" w:rsidRPr="00EA72EF" w:rsidRDefault="00EA72EF">
            <w:pPr>
              <w:pStyle w:val="ConsPlusNormal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EA72EF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2608" w:type="dxa"/>
            <w:vAlign w:val="center"/>
          </w:tcPr>
          <w:p w:rsidR="00EA72EF" w:rsidRPr="00EA72EF" w:rsidRDefault="00EA72E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0,34</w:t>
            </w:r>
          </w:p>
        </w:tc>
      </w:tr>
      <w:tr w:rsidR="00EA72EF" w:rsidRPr="00EA72EF">
        <w:tc>
          <w:tcPr>
            <w:tcW w:w="424" w:type="dxa"/>
            <w:vAlign w:val="center"/>
          </w:tcPr>
          <w:p w:rsidR="00EA72EF" w:rsidRPr="00EA72EF" w:rsidRDefault="00EA7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9" w:type="dxa"/>
            <w:vAlign w:val="center"/>
          </w:tcPr>
          <w:p w:rsidR="00EA72EF" w:rsidRPr="00EA72EF" w:rsidRDefault="00EA72EF">
            <w:pPr>
              <w:pStyle w:val="ConsPlusNormal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2608" w:type="dxa"/>
            <w:vAlign w:val="center"/>
          </w:tcPr>
          <w:p w:rsidR="00EA72EF" w:rsidRPr="00EA72EF" w:rsidRDefault="00EA72E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0,00</w:t>
            </w:r>
          </w:p>
        </w:tc>
      </w:tr>
      <w:tr w:rsidR="00EA72EF" w:rsidRPr="00EA72EF">
        <w:tc>
          <w:tcPr>
            <w:tcW w:w="424" w:type="dxa"/>
            <w:vAlign w:val="center"/>
          </w:tcPr>
          <w:p w:rsidR="00EA72EF" w:rsidRPr="00EA72EF" w:rsidRDefault="00EA7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9" w:type="dxa"/>
            <w:vAlign w:val="center"/>
          </w:tcPr>
          <w:p w:rsidR="00EA72EF" w:rsidRPr="00EA72EF" w:rsidRDefault="00EA72EF">
            <w:pPr>
              <w:pStyle w:val="ConsPlusNormal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EA72EF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2608" w:type="dxa"/>
            <w:vAlign w:val="center"/>
          </w:tcPr>
          <w:p w:rsidR="00EA72EF" w:rsidRPr="00EA72EF" w:rsidRDefault="00EA72E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0,37</w:t>
            </w:r>
          </w:p>
        </w:tc>
      </w:tr>
      <w:tr w:rsidR="00EA72EF" w:rsidRPr="00EA72EF">
        <w:tc>
          <w:tcPr>
            <w:tcW w:w="424" w:type="dxa"/>
            <w:vAlign w:val="center"/>
          </w:tcPr>
          <w:p w:rsidR="00EA72EF" w:rsidRPr="00EA72EF" w:rsidRDefault="00EA7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9" w:type="dxa"/>
            <w:vAlign w:val="center"/>
          </w:tcPr>
          <w:p w:rsidR="00EA72EF" w:rsidRPr="00EA72EF" w:rsidRDefault="00EA72EF">
            <w:pPr>
              <w:pStyle w:val="ConsPlusNormal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Содержание систем холодного и горячего водоснабжения, отопления и водоотведения</w:t>
            </w:r>
          </w:p>
        </w:tc>
        <w:tc>
          <w:tcPr>
            <w:tcW w:w="2608" w:type="dxa"/>
            <w:vAlign w:val="center"/>
          </w:tcPr>
          <w:p w:rsidR="00EA72EF" w:rsidRPr="00EA72EF" w:rsidRDefault="00EA72E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2,09</w:t>
            </w:r>
          </w:p>
        </w:tc>
      </w:tr>
      <w:tr w:rsidR="00EA72EF" w:rsidRPr="00EA72EF">
        <w:tc>
          <w:tcPr>
            <w:tcW w:w="424" w:type="dxa"/>
            <w:vAlign w:val="center"/>
          </w:tcPr>
          <w:p w:rsidR="00EA72EF" w:rsidRPr="00EA72EF" w:rsidRDefault="00EA7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09" w:type="dxa"/>
            <w:vAlign w:val="center"/>
          </w:tcPr>
          <w:p w:rsidR="00EA72EF" w:rsidRPr="00EA72EF" w:rsidRDefault="00EA72EF">
            <w:pPr>
              <w:pStyle w:val="ConsPlusNormal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2608" w:type="dxa"/>
            <w:vAlign w:val="center"/>
          </w:tcPr>
          <w:p w:rsidR="00EA72EF" w:rsidRPr="00EA72EF" w:rsidRDefault="00EA72E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2,62</w:t>
            </w:r>
          </w:p>
        </w:tc>
      </w:tr>
      <w:tr w:rsidR="00EA72EF" w:rsidRPr="00EA72EF">
        <w:tc>
          <w:tcPr>
            <w:tcW w:w="424" w:type="dxa"/>
            <w:vAlign w:val="center"/>
          </w:tcPr>
          <w:p w:rsidR="00EA72EF" w:rsidRPr="00EA72EF" w:rsidRDefault="00EA7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9" w:type="dxa"/>
            <w:vAlign w:val="center"/>
          </w:tcPr>
          <w:p w:rsidR="00EA72EF" w:rsidRPr="00EA72EF" w:rsidRDefault="00EA72EF">
            <w:pPr>
              <w:pStyle w:val="ConsPlusNormal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2608" w:type="dxa"/>
            <w:vAlign w:val="center"/>
          </w:tcPr>
          <w:p w:rsidR="00EA72EF" w:rsidRPr="00EA72EF" w:rsidRDefault="00EA72E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0,72</w:t>
            </w:r>
          </w:p>
        </w:tc>
      </w:tr>
      <w:tr w:rsidR="00EA72EF" w:rsidRPr="00EA72EF">
        <w:tc>
          <w:tcPr>
            <w:tcW w:w="424" w:type="dxa"/>
            <w:vAlign w:val="center"/>
          </w:tcPr>
          <w:p w:rsidR="00EA72EF" w:rsidRPr="00EA72EF" w:rsidRDefault="00EA7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09" w:type="dxa"/>
            <w:vAlign w:val="center"/>
          </w:tcPr>
          <w:p w:rsidR="00EA72EF" w:rsidRPr="00EA72EF" w:rsidRDefault="00EA72EF">
            <w:pPr>
              <w:pStyle w:val="ConsPlusNormal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2608" w:type="dxa"/>
            <w:vAlign w:val="center"/>
          </w:tcPr>
          <w:p w:rsidR="00EA72EF" w:rsidRPr="00EA72EF" w:rsidRDefault="00EA72E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0,00</w:t>
            </w:r>
          </w:p>
        </w:tc>
      </w:tr>
      <w:tr w:rsidR="00EA72EF" w:rsidRPr="00EA72EF">
        <w:tc>
          <w:tcPr>
            <w:tcW w:w="424" w:type="dxa"/>
            <w:vAlign w:val="center"/>
          </w:tcPr>
          <w:p w:rsidR="00EA72EF" w:rsidRPr="00EA72EF" w:rsidRDefault="00EA7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09" w:type="dxa"/>
            <w:vAlign w:val="center"/>
          </w:tcPr>
          <w:p w:rsidR="00EA72EF" w:rsidRPr="00EA72EF" w:rsidRDefault="00EA72EF">
            <w:pPr>
              <w:pStyle w:val="ConsPlusNormal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2608" w:type="dxa"/>
            <w:vAlign w:val="center"/>
          </w:tcPr>
          <w:p w:rsidR="00EA72EF" w:rsidRPr="00EA72EF" w:rsidRDefault="00EA72E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0,00</w:t>
            </w:r>
          </w:p>
        </w:tc>
      </w:tr>
      <w:tr w:rsidR="00EA72EF" w:rsidRPr="00EA72EF">
        <w:tc>
          <w:tcPr>
            <w:tcW w:w="424" w:type="dxa"/>
            <w:vAlign w:val="center"/>
          </w:tcPr>
          <w:p w:rsidR="00EA72EF" w:rsidRPr="00EA72EF" w:rsidRDefault="00EA72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vAlign w:val="center"/>
          </w:tcPr>
          <w:p w:rsidR="00EA72EF" w:rsidRPr="00EA72EF" w:rsidRDefault="00EA72EF">
            <w:pPr>
              <w:pStyle w:val="ConsPlusNormal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Итого по разделу II:</w:t>
            </w:r>
          </w:p>
        </w:tc>
        <w:tc>
          <w:tcPr>
            <w:tcW w:w="2608" w:type="dxa"/>
            <w:vAlign w:val="center"/>
          </w:tcPr>
          <w:p w:rsidR="00EA72EF" w:rsidRPr="00EA72EF" w:rsidRDefault="00EA72E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6,14</w:t>
            </w:r>
          </w:p>
        </w:tc>
      </w:tr>
      <w:tr w:rsidR="00EA72EF" w:rsidRPr="00EA72EF">
        <w:tc>
          <w:tcPr>
            <w:tcW w:w="9041" w:type="dxa"/>
            <w:gridSpan w:val="3"/>
            <w:vAlign w:val="center"/>
          </w:tcPr>
          <w:p w:rsidR="00EA72EF" w:rsidRPr="00EA72EF" w:rsidRDefault="00EA72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EA72EF" w:rsidRPr="00EA72EF">
        <w:tc>
          <w:tcPr>
            <w:tcW w:w="424" w:type="dxa"/>
            <w:vAlign w:val="center"/>
          </w:tcPr>
          <w:p w:rsidR="00EA72EF" w:rsidRPr="00EA72EF" w:rsidRDefault="00EA7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9" w:type="dxa"/>
            <w:vAlign w:val="center"/>
          </w:tcPr>
          <w:p w:rsidR="00EA72EF" w:rsidRPr="00EA72EF" w:rsidRDefault="00EA72E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A72EF">
              <w:rPr>
                <w:rFonts w:ascii="Times New Roman" w:hAnsi="Times New Roman" w:cs="Times New Roman"/>
              </w:rPr>
              <w:t>Содержание помещений общего пользования (сухая и влажная уборка коридоров, лестничных площадок, маршей, лифтовых кабин и пр., проведение дератизации и дезинсекции,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мытье окон)</w:t>
            </w:r>
            <w:proofErr w:type="gramEnd"/>
          </w:p>
        </w:tc>
        <w:tc>
          <w:tcPr>
            <w:tcW w:w="2608" w:type="dxa"/>
            <w:vAlign w:val="center"/>
          </w:tcPr>
          <w:p w:rsidR="00EA72EF" w:rsidRPr="00EA72EF" w:rsidRDefault="00EA72E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1,75</w:t>
            </w:r>
          </w:p>
        </w:tc>
      </w:tr>
      <w:tr w:rsidR="00EA72EF" w:rsidRPr="00EA72EF">
        <w:tc>
          <w:tcPr>
            <w:tcW w:w="424" w:type="dxa"/>
            <w:vAlign w:val="center"/>
          </w:tcPr>
          <w:p w:rsidR="00EA72EF" w:rsidRPr="00EA72EF" w:rsidRDefault="00EA7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9" w:type="dxa"/>
            <w:vAlign w:val="center"/>
          </w:tcPr>
          <w:p w:rsidR="00EA72EF" w:rsidRPr="00EA72EF" w:rsidRDefault="00EA72E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A72EF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</w:t>
            </w:r>
            <w:r w:rsidRPr="00EA72EF">
              <w:rPr>
                <w:rFonts w:ascii="Times New Roman" w:hAnsi="Times New Roman" w:cs="Times New Roman"/>
              </w:rPr>
              <w:lastRenderedPageBreak/>
              <w:t xml:space="preserve">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EA72EF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EA72EF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EA72E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A72EF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2608" w:type="dxa"/>
            <w:vAlign w:val="center"/>
          </w:tcPr>
          <w:p w:rsidR="00EA72EF" w:rsidRPr="00EA72EF" w:rsidRDefault="00EA72E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lastRenderedPageBreak/>
              <w:t>0,79</w:t>
            </w:r>
          </w:p>
        </w:tc>
      </w:tr>
      <w:tr w:rsidR="00EA72EF" w:rsidRPr="00EA72EF">
        <w:tc>
          <w:tcPr>
            <w:tcW w:w="424" w:type="dxa"/>
            <w:vAlign w:val="center"/>
          </w:tcPr>
          <w:p w:rsidR="00EA72EF" w:rsidRPr="00EA72EF" w:rsidRDefault="00EA7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009" w:type="dxa"/>
            <w:vAlign w:val="center"/>
          </w:tcPr>
          <w:p w:rsidR="00EA72EF" w:rsidRPr="00EA72EF" w:rsidRDefault="00EA72EF">
            <w:pPr>
              <w:pStyle w:val="ConsPlusNormal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приямка, уборка и выкашивание газонов)</w:t>
            </w:r>
          </w:p>
        </w:tc>
        <w:tc>
          <w:tcPr>
            <w:tcW w:w="2608" w:type="dxa"/>
            <w:vAlign w:val="center"/>
          </w:tcPr>
          <w:p w:rsidR="00EA72EF" w:rsidRPr="00EA72EF" w:rsidRDefault="00EA72E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0,36</w:t>
            </w:r>
          </w:p>
        </w:tc>
      </w:tr>
      <w:tr w:rsidR="00EA72EF" w:rsidRPr="00EA72EF">
        <w:tc>
          <w:tcPr>
            <w:tcW w:w="424" w:type="dxa"/>
            <w:vAlign w:val="center"/>
          </w:tcPr>
          <w:p w:rsidR="00EA72EF" w:rsidRPr="00EA72EF" w:rsidRDefault="00EA7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9" w:type="dxa"/>
            <w:vAlign w:val="center"/>
          </w:tcPr>
          <w:p w:rsidR="00EA72EF" w:rsidRPr="00EA72EF" w:rsidRDefault="00EA72EF">
            <w:pPr>
              <w:pStyle w:val="ConsPlusNormal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2608" w:type="dxa"/>
            <w:vAlign w:val="center"/>
          </w:tcPr>
          <w:p w:rsidR="00EA72EF" w:rsidRPr="00EA72EF" w:rsidRDefault="00EA72E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3,11</w:t>
            </w:r>
          </w:p>
        </w:tc>
      </w:tr>
      <w:tr w:rsidR="00EA72EF" w:rsidRPr="00EA72EF">
        <w:tc>
          <w:tcPr>
            <w:tcW w:w="424" w:type="dxa"/>
            <w:vAlign w:val="center"/>
          </w:tcPr>
          <w:p w:rsidR="00EA72EF" w:rsidRPr="00EA72EF" w:rsidRDefault="00EA7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009" w:type="dxa"/>
            <w:vAlign w:val="center"/>
          </w:tcPr>
          <w:p w:rsidR="00EA72EF" w:rsidRPr="00EA72EF" w:rsidRDefault="00EA72EF">
            <w:pPr>
              <w:pStyle w:val="ConsPlusNormal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- вывоз твердых бытовых отходов</w:t>
            </w:r>
          </w:p>
        </w:tc>
        <w:tc>
          <w:tcPr>
            <w:tcW w:w="2608" w:type="dxa"/>
            <w:vAlign w:val="center"/>
          </w:tcPr>
          <w:p w:rsidR="00EA72EF" w:rsidRPr="00EA72EF" w:rsidRDefault="00EA72E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3,11</w:t>
            </w:r>
          </w:p>
        </w:tc>
      </w:tr>
      <w:tr w:rsidR="00EA72EF" w:rsidRPr="00EA72EF">
        <w:tc>
          <w:tcPr>
            <w:tcW w:w="424" w:type="dxa"/>
            <w:vAlign w:val="center"/>
          </w:tcPr>
          <w:p w:rsidR="00EA72EF" w:rsidRPr="00EA72EF" w:rsidRDefault="00EA7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009" w:type="dxa"/>
            <w:vAlign w:val="center"/>
          </w:tcPr>
          <w:p w:rsidR="00EA72EF" w:rsidRPr="00EA72EF" w:rsidRDefault="00EA72EF">
            <w:pPr>
              <w:pStyle w:val="ConsPlusNormal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2608" w:type="dxa"/>
            <w:vAlign w:val="center"/>
          </w:tcPr>
          <w:p w:rsidR="00EA72EF" w:rsidRPr="00EA72EF" w:rsidRDefault="00EA72E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0,00</w:t>
            </w:r>
          </w:p>
        </w:tc>
      </w:tr>
      <w:tr w:rsidR="00EA72EF" w:rsidRPr="00EA72EF">
        <w:tc>
          <w:tcPr>
            <w:tcW w:w="424" w:type="dxa"/>
            <w:vAlign w:val="center"/>
          </w:tcPr>
          <w:p w:rsidR="00EA72EF" w:rsidRPr="00EA72EF" w:rsidRDefault="00EA7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09" w:type="dxa"/>
            <w:vAlign w:val="center"/>
          </w:tcPr>
          <w:p w:rsidR="00EA72EF" w:rsidRPr="00EA72EF" w:rsidRDefault="00EA72EF">
            <w:pPr>
              <w:pStyle w:val="ConsPlusNormal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2608" w:type="dxa"/>
            <w:vAlign w:val="center"/>
          </w:tcPr>
          <w:p w:rsidR="00EA72EF" w:rsidRPr="00EA72EF" w:rsidRDefault="00EA72E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0,05</w:t>
            </w:r>
          </w:p>
        </w:tc>
      </w:tr>
      <w:tr w:rsidR="00EA72EF" w:rsidRPr="00EA72EF">
        <w:tc>
          <w:tcPr>
            <w:tcW w:w="424" w:type="dxa"/>
            <w:vAlign w:val="center"/>
          </w:tcPr>
          <w:p w:rsidR="00EA72EF" w:rsidRPr="00EA72EF" w:rsidRDefault="00EA72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vAlign w:val="center"/>
          </w:tcPr>
          <w:p w:rsidR="00EA72EF" w:rsidRPr="00EA72EF" w:rsidRDefault="00EA72EF">
            <w:pPr>
              <w:pStyle w:val="ConsPlusNormal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2608" w:type="dxa"/>
            <w:vAlign w:val="center"/>
          </w:tcPr>
          <w:p w:rsidR="00EA72EF" w:rsidRPr="00EA72EF" w:rsidRDefault="00EA72E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6,06</w:t>
            </w:r>
          </w:p>
        </w:tc>
      </w:tr>
      <w:tr w:rsidR="00EA72EF" w:rsidRPr="00EA72EF">
        <w:tc>
          <w:tcPr>
            <w:tcW w:w="424" w:type="dxa"/>
            <w:vAlign w:val="center"/>
          </w:tcPr>
          <w:p w:rsidR="00EA72EF" w:rsidRPr="00EA72EF" w:rsidRDefault="00EA72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vAlign w:val="center"/>
          </w:tcPr>
          <w:p w:rsidR="00EA72EF" w:rsidRPr="00EA72EF" w:rsidRDefault="00EA72EF">
            <w:pPr>
              <w:pStyle w:val="ConsPlusNormal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2608" w:type="dxa"/>
            <w:vAlign w:val="center"/>
          </w:tcPr>
          <w:p w:rsidR="00EA72EF" w:rsidRPr="00EA72EF" w:rsidRDefault="00EA72E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13,58</w:t>
            </w:r>
          </w:p>
        </w:tc>
      </w:tr>
      <w:tr w:rsidR="00EA72EF" w:rsidRPr="00EA72EF">
        <w:tc>
          <w:tcPr>
            <w:tcW w:w="424" w:type="dxa"/>
            <w:vAlign w:val="center"/>
          </w:tcPr>
          <w:p w:rsidR="00EA72EF" w:rsidRPr="00EA72EF" w:rsidRDefault="00EA72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vAlign w:val="center"/>
          </w:tcPr>
          <w:p w:rsidR="00EA72EF" w:rsidRPr="00EA72EF" w:rsidRDefault="00EA72EF">
            <w:pPr>
              <w:pStyle w:val="ConsPlusNormal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2608" w:type="dxa"/>
            <w:vAlign w:val="center"/>
          </w:tcPr>
          <w:p w:rsidR="00EA72EF" w:rsidRPr="00EA72EF" w:rsidRDefault="00EA72E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5,75</w:t>
            </w:r>
          </w:p>
        </w:tc>
      </w:tr>
      <w:tr w:rsidR="00EA72EF" w:rsidRPr="00EA72EF">
        <w:tc>
          <w:tcPr>
            <w:tcW w:w="424" w:type="dxa"/>
            <w:vAlign w:val="center"/>
          </w:tcPr>
          <w:p w:rsidR="00EA72EF" w:rsidRPr="00EA72EF" w:rsidRDefault="00EA72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vAlign w:val="center"/>
          </w:tcPr>
          <w:p w:rsidR="00EA72EF" w:rsidRPr="00EA72EF" w:rsidRDefault="00EA72EF">
            <w:pPr>
              <w:pStyle w:val="ConsPlusNormal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Всего затраты на содержание и текущий ремонт жилого помещения</w:t>
            </w:r>
          </w:p>
        </w:tc>
        <w:tc>
          <w:tcPr>
            <w:tcW w:w="2608" w:type="dxa"/>
            <w:vAlign w:val="center"/>
          </w:tcPr>
          <w:p w:rsidR="00EA72EF" w:rsidRPr="00EA72EF" w:rsidRDefault="00EA72E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72EF">
              <w:rPr>
                <w:rFonts w:ascii="Times New Roman" w:hAnsi="Times New Roman" w:cs="Times New Roman"/>
              </w:rPr>
              <w:t>19,33</w:t>
            </w:r>
          </w:p>
        </w:tc>
      </w:tr>
    </w:tbl>
    <w:p w:rsidR="00EA72EF" w:rsidRPr="00EA72EF" w:rsidRDefault="00EA72EF">
      <w:pPr>
        <w:pStyle w:val="ConsPlusNormal"/>
        <w:jc w:val="both"/>
        <w:rPr>
          <w:rFonts w:ascii="Times New Roman" w:hAnsi="Times New Roman" w:cs="Times New Roman"/>
        </w:rPr>
      </w:pPr>
    </w:p>
    <w:p w:rsidR="00EA72EF" w:rsidRPr="00EA72EF" w:rsidRDefault="00EA72EF">
      <w:pPr>
        <w:pStyle w:val="ConsPlusNormal"/>
        <w:jc w:val="both"/>
        <w:rPr>
          <w:rFonts w:ascii="Times New Roman" w:hAnsi="Times New Roman" w:cs="Times New Roman"/>
        </w:rPr>
      </w:pPr>
    </w:p>
    <w:p w:rsidR="00EA72EF" w:rsidRPr="00EA72EF" w:rsidRDefault="00EA72E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F03DB" w:rsidRPr="00EA72EF" w:rsidRDefault="003F03DB">
      <w:pPr>
        <w:rPr>
          <w:rFonts w:ascii="Times New Roman" w:hAnsi="Times New Roman" w:cs="Times New Roman"/>
        </w:rPr>
      </w:pPr>
    </w:p>
    <w:sectPr w:rsidR="003F03DB" w:rsidRPr="00EA72EF" w:rsidSect="005A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EF"/>
    <w:rsid w:val="003F03DB"/>
    <w:rsid w:val="00C925D3"/>
    <w:rsid w:val="00EA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7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72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7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72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F9226-A447-4DD0-BF01-73462747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2020-03-19T09:28:00Z</dcterms:created>
  <dcterms:modified xsi:type="dcterms:W3CDTF">2020-03-19T09:28:00Z</dcterms:modified>
</cp:coreProperties>
</file>