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37B" w:rsidRPr="0099137B" w:rsidRDefault="0099137B" w:rsidP="0099137B">
      <w:pPr>
        <w:pStyle w:val="ConsPlusTitle"/>
        <w:ind w:firstLine="540"/>
        <w:jc w:val="right"/>
        <w:outlineLvl w:val="2"/>
        <w:rPr>
          <w:i/>
          <w:sz w:val="24"/>
          <w:szCs w:val="24"/>
        </w:rPr>
      </w:pPr>
      <w:r w:rsidRPr="0099137B">
        <w:rPr>
          <w:i/>
          <w:sz w:val="24"/>
          <w:szCs w:val="24"/>
        </w:rPr>
        <w:t>Извлечение из Административного регламента</w:t>
      </w:r>
    </w:p>
    <w:p w:rsidR="0099137B" w:rsidRDefault="0099137B" w:rsidP="0099137B">
      <w:pPr>
        <w:pStyle w:val="ConsPlusTitle"/>
        <w:ind w:firstLine="540"/>
        <w:jc w:val="both"/>
        <w:outlineLvl w:val="2"/>
      </w:pPr>
    </w:p>
    <w:p w:rsidR="0099137B" w:rsidRDefault="0099137B" w:rsidP="0099137B">
      <w:pPr>
        <w:pStyle w:val="ConsPlusTitle"/>
        <w:ind w:firstLine="540"/>
        <w:jc w:val="both"/>
        <w:outlineLvl w:val="2"/>
        <w:rPr>
          <w:sz w:val="32"/>
          <w:szCs w:val="32"/>
        </w:rPr>
      </w:pPr>
    </w:p>
    <w:p w:rsidR="0099137B" w:rsidRDefault="0099137B" w:rsidP="0099137B">
      <w:pPr>
        <w:pStyle w:val="ConsPlusTitle"/>
        <w:ind w:firstLine="540"/>
        <w:jc w:val="both"/>
        <w:outlineLvl w:val="2"/>
        <w:rPr>
          <w:sz w:val="32"/>
          <w:szCs w:val="32"/>
        </w:rPr>
      </w:pPr>
    </w:p>
    <w:p w:rsidR="0099137B" w:rsidRPr="0099137B" w:rsidRDefault="0099137B" w:rsidP="0099137B">
      <w:pPr>
        <w:pStyle w:val="ConsPlusTitle"/>
        <w:ind w:firstLine="540"/>
        <w:jc w:val="both"/>
        <w:outlineLvl w:val="2"/>
        <w:rPr>
          <w:sz w:val="32"/>
          <w:szCs w:val="32"/>
        </w:rPr>
      </w:pPr>
      <w:r w:rsidRPr="0099137B">
        <w:rPr>
          <w:sz w:val="32"/>
          <w:szCs w:val="32"/>
        </w:rPr>
        <w:t>Порядок, размер и основания взимания государственной пошлины или иной платы, взимаемой за предоставление государственной услуги</w:t>
      </w:r>
    </w:p>
    <w:p w:rsidR="0099137B" w:rsidRPr="0099137B" w:rsidRDefault="0099137B" w:rsidP="0099137B">
      <w:pPr>
        <w:pStyle w:val="ConsPlusNormal"/>
        <w:jc w:val="both"/>
        <w:rPr>
          <w:sz w:val="32"/>
          <w:szCs w:val="32"/>
        </w:rPr>
      </w:pPr>
    </w:p>
    <w:p w:rsidR="0099137B" w:rsidRPr="0099137B" w:rsidRDefault="0099137B" w:rsidP="0099137B">
      <w:pPr>
        <w:pStyle w:val="ConsPlusNormal"/>
        <w:ind w:firstLine="540"/>
        <w:jc w:val="both"/>
        <w:rPr>
          <w:sz w:val="32"/>
          <w:szCs w:val="32"/>
        </w:rPr>
      </w:pPr>
      <w:r w:rsidRPr="0099137B">
        <w:rPr>
          <w:sz w:val="32"/>
          <w:szCs w:val="32"/>
        </w:rPr>
        <w:t>40. Адресно-справочная информация предоставляется без взимания платы.</w:t>
      </w:r>
    </w:p>
    <w:p w:rsidR="0099137B" w:rsidRPr="0099137B" w:rsidRDefault="0099137B" w:rsidP="0099137B">
      <w:pPr>
        <w:pStyle w:val="ConsPlusNormal"/>
        <w:jc w:val="both"/>
        <w:rPr>
          <w:sz w:val="32"/>
          <w:szCs w:val="32"/>
        </w:rPr>
      </w:pPr>
    </w:p>
    <w:p w:rsidR="00900FFC" w:rsidRPr="0099137B" w:rsidRDefault="00900FFC">
      <w:pPr>
        <w:rPr>
          <w:sz w:val="32"/>
          <w:szCs w:val="32"/>
        </w:rPr>
      </w:pPr>
    </w:p>
    <w:sectPr w:rsidR="00900FFC" w:rsidRPr="00991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137B"/>
    <w:rsid w:val="00900FFC"/>
    <w:rsid w:val="00991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913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9913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нецветаева</dc:creator>
  <cp:keywords/>
  <dc:description/>
  <cp:lastModifiedBy>нецветаева</cp:lastModifiedBy>
  <cp:revision>2</cp:revision>
  <cp:lastPrinted>2017-12-14T08:54:00Z</cp:lastPrinted>
  <dcterms:created xsi:type="dcterms:W3CDTF">2017-12-14T08:54:00Z</dcterms:created>
  <dcterms:modified xsi:type="dcterms:W3CDTF">2017-12-14T08:55:00Z</dcterms:modified>
</cp:coreProperties>
</file>